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5.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
        <w:spacing w:before="240" w:after="120"/>
        <w:rPr/>
      </w:pPr>
      <w:r>
        <w:rPr/>
        <w:t>Ontwerp (Test)reglement tentoonstelling 2023</w:t>
      </w:r>
    </w:p>
    <w:sdt>
      <w:sdtPr>
        <w:docPartObj>
          <w:docPartGallery w:val="Table of Contents"/>
          <w:docPartUnique w:val="true"/>
        </w:docPartObj>
      </w:sdtPr>
      <w:sdtContent>
        <w:p>
          <w:pPr>
            <w:pStyle w:val="TOAHeading"/>
            <w:suppressLineNumbers/>
            <w:ind w:left="0" w:hanging="0"/>
            <w:rPr>
              <w:b/>
              <w:b/>
              <w:bCs/>
              <w:sz w:val="32"/>
              <w:szCs w:val="32"/>
            </w:rPr>
          </w:pPr>
          <w:r>
            <w:rPr>
              <w:b/>
              <w:bCs/>
              <w:sz w:val="32"/>
              <w:szCs w:val="32"/>
            </w:rPr>
            <w:t>Table of Contents</w:t>
          </w:r>
        </w:p>
        <w:p>
          <w:pPr>
            <w:pStyle w:val="Inhoudsopgave1"/>
            <w:rPr/>
          </w:pPr>
          <w:r>
            <w:fldChar w:fldCharType="begin"/>
          </w:r>
          <w:r>
            <w:rPr>
              <w:rStyle w:val="Indexkoppeling"/>
            </w:rPr>
            <w:instrText xml:space="preserve"> TOC \f \o "1-9" \h</w:instrText>
          </w:r>
          <w:r>
            <w:rPr>
              <w:rStyle w:val="Indexkoppeling"/>
            </w:rPr>
            <w:fldChar w:fldCharType="separate"/>
          </w:r>
          <w:hyperlink w:anchor="__RefHeading___Toc730_516756355">
            <w:r>
              <w:rPr>
                <w:rStyle w:val="Indexkoppeling"/>
              </w:rPr>
              <w:t xml:space="preserve">​ </w:t>
            </w:r>
            <w:r>
              <w:rPr>
                <w:rStyle w:val="Indexkoppeling"/>
              </w:rPr>
              <w:t>Art 1 : Datum, locatie en opstelling</w:t>
              <w:tab/>
              <w:t>1</w:t>
            </w:r>
          </w:hyperlink>
        </w:p>
        <w:p>
          <w:pPr>
            <w:pStyle w:val="Inhoudsopgave1"/>
            <w:rPr/>
          </w:pPr>
          <w:hyperlink w:anchor="__RefHeading___Toc732_516756355">
            <w:r>
              <w:rPr>
                <w:rStyle w:val="Indexkoppeling"/>
              </w:rPr>
              <w:t xml:space="preserve">​ </w:t>
            </w:r>
            <w:r>
              <w:rPr>
                <w:rStyle w:val="Indexkoppeling"/>
              </w:rPr>
              <w:t>Art 2 Voorwaarden voor deelname</w:t>
              <w:tab/>
              <w:t>3</w:t>
            </w:r>
          </w:hyperlink>
        </w:p>
        <w:p>
          <w:pPr>
            <w:pStyle w:val="Inhoudsopgave1"/>
            <w:rPr/>
          </w:pPr>
          <w:hyperlink w:anchor="__RefHeading___Toc734_516756355">
            <w:r>
              <w:rPr>
                <w:rStyle w:val="Indexkoppeling"/>
              </w:rPr>
              <w:t xml:space="preserve">​ </w:t>
            </w:r>
            <w:r>
              <w:rPr>
                <w:rStyle w:val="Indexkoppeling"/>
              </w:rPr>
              <w:t>Art 3 Forex samenaankoop</w:t>
              <w:tab/>
              <w:t>3</w:t>
            </w:r>
          </w:hyperlink>
        </w:p>
        <w:p>
          <w:pPr>
            <w:pStyle w:val="Inhoudsopgave1"/>
            <w:rPr/>
          </w:pPr>
          <w:hyperlink w:anchor="__RefHeading___Toc736_516756355">
            <w:r>
              <w:rPr>
                <w:rStyle w:val="Indexkoppeling"/>
              </w:rPr>
              <w:t xml:space="preserve">​ </w:t>
            </w:r>
            <w:r>
              <w:rPr>
                <w:rStyle w:val="Indexkoppeling"/>
              </w:rPr>
              <w:t>Art 4 Foto’s</w:t>
              <w:tab/>
              <w:t>4</w:t>
            </w:r>
          </w:hyperlink>
        </w:p>
        <w:p>
          <w:pPr>
            <w:pStyle w:val="Inhoudsopgave2"/>
            <w:tabs>
              <w:tab w:val="clear" w:pos="9355"/>
              <w:tab w:val="right" w:pos="9638" w:leader="dot"/>
            </w:tabs>
            <w:rPr/>
          </w:pPr>
          <w:hyperlink w:anchor="__RefHeading___Toc824_2228932804">
            <w:r>
              <w:rPr>
                <w:rStyle w:val="Indexkoppeling"/>
              </w:rPr>
              <w:t>Art 4.1 Technische specificaties</w:t>
              <w:tab/>
              <w:t>4</w:t>
            </w:r>
          </w:hyperlink>
        </w:p>
        <w:p>
          <w:pPr>
            <w:pStyle w:val="Inhoudsopgave2"/>
            <w:tabs>
              <w:tab w:val="clear" w:pos="9355"/>
              <w:tab w:val="right" w:pos="9638" w:leader="dot"/>
            </w:tabs>
            <w:rPr/>
          </w:pPr>
          <w:hyperlink w:anchor="__RefHeading___Toc826_2228932804">
            <w:r>
              <w:rPr>
                <w:rStyle w:val="Indexkoppeling"/>
              </w:rPr>
              <w:t>Art 4.2 Beoordeling</w:t>
              <w:tab/>
              <w:t>5</w:t>
            </w:r>
          </w:hyperlink>
        </w:p>
        <w:p>
          <w:pPr>
            <w:pStyle w:val="Inhoudsopgave1"/>
            <w:rPr/>
          </w:pPr>
          <w:hyperlink w:anchor="__RefHeading___Toc738_516756355">
            <w:r>
              <w:rPr>
                <w:rStyle w:val="Indexkoppeling"/>
              </w:rPr>
              <w:t xml:space="preserve">​ </w:t>
            </w:r>
            <w:r>
              <w:rPr>
                <w:rStyle w:val="Indexkoppeling"/>
              </w:rPr>
              <w:t>Art 5 Digireeksen</w:t>
              <w:tab/>
              <w:t>5</w:t>
            </w:r>
          </w:hyperlink>
        </w:p>
        <w:p>
          <w:pPr>
            <w:pStyle w:val="Inhoudsopgave2"/>
            <w:tabs>
              <w:tab w:val="clear" w:pos="9355"/>
              <w:tab w:val="right" w:pos="9638" w:leader="dot"/>
            </w:tabs>
            <w:rPr/>
          </w:pPr>
          <w:hyperlink w:anchor="__RefHeading___Toc828_2228932804">
            <w:r>
              <w:rPr>
                <w:rStyle w:val="Indexkoppeling"/>
              </w:rPr>
              <w:t>Art 5.1 Technische specificaties</w:t>
              <w:tab/>
              <w:t>5</w:t>
            </w:r>
          </w:hyperlink>
        </w:p>
        <w:p>
          <w:pPr>
            <w:pStyle w:val="Inhoudsopgave2"/>
            <w:tabs>
              <w:tab w:val="clear" w:pos="9355"/>
              <w:tab w:val="right" w:pos="9638" w:leader="dot"/>
            </w:tabs>
            <w:rPr/>
          </w:pPr>
          <w:hyperlink w:anchor="__RefHeading___Toc830_2228932804">
            <w:r>
              <w:rPr>
                <w:rStyle w:val="Indexkoppeling"/>
              </w:rPr>
              <w:t>Art 5.2 Individuele reeksen</w:t>
              <w:tab/>
              <w:t>5</w:t>
            </w:r>
          </w:hyperlink>
        </w:p>
        <w:p>
          <w:pPr>
            <w:pStyle w:val="Inhoudsopgave2"/>
            <w:tabs>
              <w:tab w:val="clear" w:pos="9355"/>
              <w:tab w:val="right" w:pos="9638" w:leader="dot"/>
            </w:tabs>
            <w:rPr/>
          </w:pPr>
          <w:hyperlink w:anchor="__RefHeading___Toc832_2228932804">
            <w:r>
              <w:rPr>
                <w:rStyle w:val="Indexkoppeling"/>
              </w:rPr>
              <w:t>Art 5.3 Clubreeks</w:t>
              <w:tab/>
              <w:t>6</w:t>
            </w:r>
          </w:hyperlink>
        </w:p>
        <w:p>
          <w:pPr>
            <w:pStyle w:val="Inhoudsopgave2"/>
            <w:tabs>
              <w:tab w:val="clear" w:pos="9355"/>
              <w:tab w:val="right" w:pos="9638" w:leader="dot"/>
            </w:tabs>
            <w:rPr/>
          </w:pPr>
          <w:hyperlink w:anchor="__RefHeading___Toc834_2228932804">
            <w:r>
              <w:rPr>
                <w:rStyle w:val="Indexkoppeling"/>
              </w:rPr>
              <w:t>Art 5.4 Sponsorreeks en Evenementenreeksen</w:t>
              <w:tab/>
              <w:t>6</w:t>
            </w:r>
          </w:hyperlink>
        </w:p>
        <w:p>
          <w:pPr>
            <w:pStyle w:val="Inhoudsopgave1"/>
            <w:rPr/>
          </w:pPr>
          <w:hyperlink w:anchor="__RefHeading___Toc742_516756355">
            <w:r>
              <w:rPr>
                <w:rStyle w:val="Indexkoppeling"/>
              </w:rPr>
              <w:t xml:space="preserve">​ </w:t>
            </w:r>
            <w:r>
              <w:rPr>
                <w:rStyle w:val="Indexkoppeling"/>
              </w:rPr>
              <w:t>Art 6 Sponsoring</w:t>
              <w:tab/>
              <w:t>6</w:t>
            </w:r>
          </w:hyperlink>
        </w:p>
        <w:p>
          <w:pPr>
            <w:pStyle w:val="Inhoudsopgave1"/>
            <w:rPr/>
          </w:pPr>
          <w:hyperlink w:anchor="__RefHeading___Toc744_516756355">
            <w:r>
              <w:rPr>
                <w:rStyle w:val="Indexkoppeling"/>
              </w:rPr>
              <w:t xml:space="preserve">​ </w:t>
            </w:r>
            <w:r>
              <w:rPr>
                <w:rStyle w:val="Indexkoppeling"/>
              </w:rPr>
              <w:t>Art 7 Publiciteit</w:t>
              <w:tab/>
              <w:t>7</w:t>
            </w:r>
          </w:hyperlink>
        </w:p>
        <w:p>
          <w:pPr>
            <w:pStyle w:val="Inhoudsopgave1"/>
            <w:rPr/>
          </w:pPr>
          <w:hyperlink w:anchor="__RefHeading___Toc836_2228932804">
            <w:r>
              <w:rPr>
                <w:rStyle w:val="Indexkoppeling"/>
              </w:rPr>
              <w:t xml:space="preserve">​ </w:t>
            </w:r>
            <w:r>
              <w:rPr>
                <w:rStyle w:val="Indexkoppeling"/>
              </w:rPr>
              <w:t>ART 8 Catering</w:t>
              <w:tab/>
              <w:t>8</w:t>
            </w:r>
          </w:hyperlink>
        </w:p>
        <w:p>
          <w:pPr>
            <w:pStyle w:val="Inhoudsopgave1"/>
            <w:rPr/>
          </w:pPr>
          <w:hyperlink w:anchor="__RefHeading___Toc746_516756355">
            <w:r>
              <w:rPr>
                <w:rStyle w:val="Indexkoppeling"/>
              </w:rPr>
              <w:t xml:space="preserve">​ </w:t>
            </w:r>
            <w:r>
              <w:rPr>
                <w:rStyle w:val="Indexkoppeling"/>
              </w:rPr>
              <w:t>Bijlage I : sponsornota’s</w:t>
              <w:tab/>
              <w:t>9</w:t>
            </w:r>
          </w:hyperlink>
        </w:p>
        <w:p>
          <w:pPr>
            <w:pStyle w:val="Inhoudsopgave1"/>
            <w:rPr/>
          </w:pPr>
          <w:hyperlink w:anchor="__RefHeading___Toc838_2228932804">
            <w:r>
              <w:rPr>
                <w:rStyle w:val="Indexkoppeling"/>
              </w:rPr>
              <w:t xml:space="preserve">​ </w:t>
            </w:r>
            <w:r>
              <w:rPr>
                <w:rStyle w:val="Indexkoppeling"/>
              </w:rPr>
              <w:t>Bijlage II : Prijslijst</w:t>
              <w:tab/>
              <w:t>13</w:t>
            </w:r>
          </w:hyperlink>
          <w:r>
            <w:rPr>
              <w:rStyle w:val="Indexkoppeling"/>
            </w:rPr>
            <w:fldChar w:fldCharType="end"/>
          </w:r>
        </w:p>
      </w:sdtContent>
    </w:sdt>
    <w:p>
      <w:pPr>
        <w:pStyle w:val="Kop1"/>
        <w:numPr>
          <w:ilvl w:val="0"/>
          <w:numId w:val="4"/>
        </w:numPr>
        <w:rPr/>
      </w:pPr>
      <w:r>
        <w:rPr/>
      </w:r>
    </w:p>
    <w:p>
      <w:pPr>
        <w:pStyle w:val="Kop1"/>
        <w:numPr>
          <w:ilvl w:val="0"/>
          <w:numId w:val="4"/>
        </w:numPr>
        <w:rPr/>
      </w:pPr>
      <w:bookmarkStart w:id="0" w:name="__RefHeading___Toc730_516756355"/>
      <w:bookmarkEnd w:id="0"/>
      <w:r>
        <w:rPr/>
        <w:t xml:space="preserve">Art 1 : </w:t>
      </w:r>
      <w:r>
        <w:rPr>
          <w:rFonts w:eastAsia="Noto Sans CJK SC" w:cs="Lohit Devanagari"/>
          <w:b/>
          <w:bCs/>
          <w:sz w:val="36"/>
          <w:szCs w:val="36"/>
        </w:rPr>
        <w:t xml:space="preserve">Datum, locatie en </w:t>
      </w:r>
      <w:r>
        <w:rPr/>
        <w:t>opstelling</w:t>
      </w:r>
    </w:p>
    <w:p>
      <w:pPr>
        <w:pStyle w:val="Normal"/>
        <w:rPr/>
      </w:pPr>
      <w:r>
        <w:rPr/>
      </w:r>
    </w:p>
    <w:p>
      <w:pPr>
        <w:pStyle w:val="Normal"/>
        <w:rPr/>
      </w:pPr>
      <w:r>
        <w:rPr/>
        <w:t>Locatie van de tentoonstelling is de Kapel, Turnhoutsebaan 167, B-2980 Zoersel. De Kapel en een aparte vergaderruimte voor projectie van digireeksen worden gehuurd vanaf donderdagochtend tot zondagavond.</w:t>
      </w:r>
    </w:p>
    <w:p>
      <w:pPr>
        <w:pStyle w:val="Normal"/>
        <w:rPr/>
      </w:pPr>
      <w:r>
        <w:rPr/>
      </w:r>
    </w:p>
    <w:p>
      <w:pPr>
        <w:pStyle w:val="Normal"/>
        <w:rPr/>
      </w:pPr>
      <w:r>
        <w:rPr/>
        <w:t xml:space="preserve">De tentoonstelling wordt in het 1-ste WE van november gehouden. </w:t>
      </w:r>
      <w:r>
        <w:rPr>
          <w:rFonts w:eastAsia="Noto Serif CJK SC" w:cs="Lohit Devanagari"/>
          <w:color w:val="auto"/>
          <w:kern w:val="2"/>
          <w:sz w:val="24"/>
          <w:szCs w:val="24"/>
          <w:lang w:val="en-IE" w:eastAsia="zh-CN" w:bidi="hi-IN"/>
        </w:rPr>
        <w:t>De tentoonstelling wordt donderdag en vrijdag opgesteld</w:t>
      </w:r>
      <w:r>
        <w:rPr/>
        <w:t xml:space="preserve">. De tentoonstelling wordt op de vrijdag van </w:t>
      </w:r>
      <w:r>
        <w:rPr>
          <w:rFonts w:eastAsia="Noto Serif CJK SC" w:cs="Lohit Devanagari"/>
          <w:color w:val="auto"/>
          <w:kern w:val="2"/>
          <w:sz w:val="24"/>
          <w:szCs w:val="24"/>
          <w:lang w:val="en-IE" w:eastAsia="zh-CN" w:bidi="hi-IN"/>
        </w:rPr>
        <w:t xml:space="preserve">het </w:t>
      </w:r>
      <w:r>
        <w:rPr/>
        <w:t xml:space="preserve">weekend met een receptie geopend om 20h00. </w:t>
      </w:r>
    </w:p>
    <w:p>
      <w:pPr>
        <w:pStyle w:val="Normal"/>
        <w:rPr/>
      </w:pPr>
      <w:r>
        <w:rPr/>
      </w:r>
    </w:p>
    <w:tbl>
      <w:tblPr>
        <w:tblW w:w="9638" w:type="dxa"/>
        <w:jc w:val="left"/>
        <w:tblInd w:w="0" w:type="dxa"/>
        <w:tblLayout w:type="fixed"/>
        <w:tblCellMar>
          <w:top w:w="0" w:type="dxa"/>
          <w:left w:w="0" w:type="dxa"/>
          <w:bottom w:w="0" w:type="dxa"/>
          <w:right w:w="0" w:type="dxa"/>
        </w:tblCellMar>
      </w:tblPr>
      <w:tblGrid>
        <w:gridCol w:w="3212"/>
        <w:gridCol w:w="3213"/>
        <w:gridCol w:w="3213"/>
      </w:tblGrid>
      <w:tr>
        <w:trPr/>
        <w:tc>
          <w:tcPr>
            <w:tcW w:w="9638" w:type="dxa"/>
            <w:gridSpan w:val="3"/>
            <w:tcBorders/>
          </w:tcPr>
          <w:p>
            <w:pPr>
              <w:pStyle w:val="Inhoudtabel"/>
              <w:widowControl w:val="false"/>
              <w:jc w:val="center"/>
              <w:rPr>
                <w:b/>
                <w:b/>
                <w:bCs/>
                <w:sz w:val="32"/>
                <w:szCs w:val="32"/>
              </w:rPr>
            </w:pPr>
            <w:r>
              <w:rPr>
                <w:b/>
                <w:bCs/>
                <w:sz w:val="32"/>
                <w:szCs w:val="32"/>
              </w:rPr>
              <w:t>Tentoonstellingsdata komende 5 jaar</w:t>
            </w:r>
          </w:p>
        </w:tc>
      </w:tr>
      <w:tr>
        <w:trPr/>
        <w:tc>
          <w:tcPr>
            <w:tcW w:w="3212" w:type="dxa"/>
            <w:tcBorders/>
          </w:tcPr>
          <w:p>
            <w:pPr>
              <w:pStyle w:val="Inhoudtabel"/>
              <w:widowControl w:val="false"/>
              <w:jc w:val="center"/>
              <w:rPr>
                <w:rFonts w:ascii="Liberation Serif" w:hAnsi="Liberation Serif" w:eastAsia="Noto Serif CJK SC" w:cs="Lohit Devanagari"/>
                <w:b/>
                <w:b/>
                <w:bCs/>
                <w:color w:val="auto"/>
                <w:kern w:val="2"/>
                <w:sz w:val="24"/>
                <w:szCs w:val="24"/>
                <w:lang w:val="en-IE" w:eastAsia="zh-CN" w:bidi="hi-IN"/>
              </w:rPr>
            </w:pPr>
            <w:r>
              <w:rPr>
                <w:rFonts w:eastAsia="Noto Serif CJK SC" w:cs="Lohit Devanagari"/>
                <w:b/>
                <w:bCs/>
                <w:color w:val="auto"/>
                <w:kern w:val="2"/>
                <w:sz w:val="24"/>
                <w:szCs w:val="24"/>
                <w:lang w:val="en-IE" w:eastAsia="zh-CN" w:bidi="hi-IN"/>
              </w:rPr>
              <w:t>Jaar</w:t>
            </w:r>
          </w:p>
        </w:tc>
        <w:tc>
          <w:tcPr>
            <w:tcW w:w="3213" w:type="dxa"/>
            <w:tcBorders/>
          </w:tcPr>
          <w:p>
            <w:pPr>
              <w:pStyle w:val="Inhoudtabel"/>
              <w:widowControl w:val="false"/>
              <w:jc w:val="center"/>
              <w:rPr>
                <w:b/>
                <w:b/>
                <w:bCs/>
              </w:rPr>
            </w:pPr>
            <w:r>
              <w:rPr>
                <w:b/>
                <w:bCs/>
              </w:rPr>
              <w:t>Begin</w:t>
            </w:r>
          </w:p>
        </w:tc>
        <w:tc>
          <w:tcPr>
            <w:tcW w:w="3213" w:type="dxa"/>
            <w:tcBorders/>
          </w:tcPr>
          <w:p>
            <w:pPr>
              <w:pStyle w:val="Inhoudtabel"/>
              <w:widowControl w:val="false"/>
              <w:jc w:val="center"/>
              <w:rPr>
                <w:b/>
                <w:b/>
                <w:bCs/>
              </w:rPr>
            </w:pPr>
            <w:r>
              <w:rPr>
                <w:b/>
                <w:bCs/>
              </w:rPr>
              <w:t>Einde</w:t>
            </w:r>
          </w:p>
        </w:tc>
      </w:tr>
      <w:tr>
        <w:trPr/>
        <w:tc>
          <w:tcPr>
            <w:tcW w:w="3212" w:type="dxa"/>
            <w:tcBorders/>
          </w:tcPr>
          <w:p>
            <w:pPr>
              <w:pStyle w:val="Inhoudtabel"/>
              <w:widowControl w:val="false"/>
              <w:jc w:val="center"/>
              <w:rPr/>
            </w:pPr>
            <w:r>
              <w:rPr/>
              <w:t>2023</w:t>
            </w:r>
          </w:p>
        </w:tc>
        <w:tc>
          <w:tcPr>
            <w:tcW w:w="3213" w:type="dxa"/>
            <w:tcBorders/>
          </w:tcPr>
          <w:p>
            <w:pPr>
              <w:pStyle w:val="Inhoudtabel"/>
              <w:widowControl w:val="false"/>
              <w:jc w:val="center"/>
              <w:rPr/>
            </w:pPr>
            <w:r>
              <w:rPr/>
              <w:t>2 November</w:t>
            </w:r>
          </w:p>
        </w:tc>
        <w:tc>
          <w:tcPr>
            <w:tcW w:w="3213" w:type="dxa"/>
            <w:tcBorders/>
          </w:tcPr>
          <w:p>
            <w:pPr>
              <w:pStyle w:val="Inhoudtabel"/>
              <w:widowControl w:val="false"/>
              <w:jc w:val="center"/>
              <w:rPr/>
            </w:pPr>
            <w:r>
              <w:rPr/>
              <w:t>5 November</w:t>
            </w:r>
          </w:p>
        </w:tc>
      </w:tr>
      <w:tr>
        <w:trPr/>
        <w:tc>
          <w:tcPr>
            <w:tcW w:w="3212" w:type="dxa"/>
            <w:tcBorders/>
          </w:tcPr>
          <w:p>
            <w:pPr>
              <w:pStyle w:val="Inhoudtabel"/>
              <w:widowControl w:val="false"/>
              <w:jc w:val="center"/>
              <w:rPr/>
            </w:pPr>
            <w:r>
              <w:rPr/>
              <w:t>2024</w:t>
            </w:r>
          </w:p>
        </w:tc>
        <w:tc>
          <w:tcPr>
            <w:tcW w:w="3213" w:type="dxa"/>
            <w:tcBorders/>
          </w:tcPr>
          <w:p>
            <w:pPr>
              <w:pStyle w:val="Inhoudtabel"/>
              <w:widowControl w:val="false"/>
              <w:jc w:val="center"/>
              <w:rPr/>
            </w:pPr>
            <w:r>
              <w:rPr/>
              <w:t>31 Oktober</w:t>
            </w:r>
          </w:p>
        </w:tc>
        <w:tc>
          <w:tcPr>
            <w:tcW w:w="3213" w:type="dxa"/>
            <w:tcBorders/>
          </w:tcPr>
          <w:p>
            <w:pPr>
              <w:pStyle w:val="Inhoudtabel"/>
              <w:widowControl w:val="false"/>
              <w:jc w:val="center"/>
              <w:rPr/>
            </w:pPr>
            <w:r>
              <w:rPr/>
              <w:t>3 November</w:t>
            </w:r>
          </w:p>
        </w:tc>
      </w:tr>
      <w:tr>
        <w:trPr/>
        <w:tc>
          <w:tcPr>
            <w:tcW w:w="3212" w:type="dxa"/>
            <w:tcBorders/>
          </w:tcPr>
          <w:p>
            <w:pPr>
              <w:pStyle w:val="Inhoudtabel"/>
              <w:widowControl w:val="false"/>
              <w:jc w:val="center"/>
              <w:rPr/>
            </w:pPr>
            <w:r>
              <w:rPr/>
              <w:t>2025</w:t>
            </w:r>
          </w:p>
        </w:tc>
        <w:tc>
          <w:tcPr>
            <w:tcW w:w="3213" w:type="dxa"/>
            <w:tcBorders/>
          </w:tcPr>
          <w:p>
            <w:pPr>
              <w:pStyle w:val="Inhoudtabel"/>
              <w:widowControl w:val="false"/>
              <w:jc w:val="center"/>
              <w:rPr/>
            </w:pPr>
            <w:r>
              <w:rPr/>
              <w:t>30 Oktober</w:t>
            </w:r>
          </w:p>
        </w:tc>
        <w:tc>
          <w:tcPr>
            <w:tcW w:w="3213" w:type="dxa"/>
            <w:tcBorders/>
          </w:tcPr>
          <w:p>
            <w:pPr>
              <w:pStyle w:val="Inhoudtabel"/>
              <w:widowControl w:val="false"/>
              <w:jc w:val="center"/>
              <w:rPr/>
            </w:pPr>
            <w:r>
              <w:rPr/>
              <w:t>2 November</w:t>
            </w:r>
          </w:p>
        </w:tc>
      </w:tr>
      <w:tr>
        <w:trPr/>
        <w:tc>
          <w:tcPr>
            <w:tcW w:w="3212" w:type="dxa"/>
            <w:tcBorders/>
          </w:tcPr>
          <w:p>
            <w:pPr>
              <w:pStyle w:val="Inhoudtabel"/>
              <w:widowControl w:val="false"/>
              <w:jc w:val="center"/>
              <w:rPr/>
            </w:pPr>
            <w:r>
              <w:rPr/>
              <w:t>2026</w:t>
            </w:r>
          </w:p>
        </w:tc>
        <w:tc>
          <w:tcPr>
            <w:tcW w:w="3213" w:type="dxa"/>
            <w:tcBorders/>
          </w:tcPr>
          <w:p>
            <w:pPr>
              <w:pStyle w:val="Inhoudtabel"/>
              <w:widowControl w:val="false"/>
              <w:jc w:val="center"/>
              <w:rPr/>
            </w:pPr>
            <w:r>
              <w:rPr/>
              <w:t>29 Oktober</w:t>
            </w:r>
          </w:p>
        </w:tc>
        <w:tc>
          <w:tcPr>
            <w:tcW w:w="3213" w:type="dxa"/>
            <w:tcBorders/>
          </w:tcPr>
          <w:p>
            <w:pPr>
              <w:pStyle w:val="Inhoudtabel"/>
              <w:widowControl w:val="false"/>
              <w:jc w:val="center"/>
              <w:rPr/>
            </w:pPr>
            <w:r>
              <w:rPr/>
              <w:t>1 november</w:t>
            </w:r>
          </w:p>
        </w:tc>
      </w:tr>
      <w:tr>
        <w:trPr/>
        <w:tc>
          <w:tcPr>
            <w:tcW w:w="3212" w:type="dxa"/>
            <w:tcBorders/>
          </w:tcPr>
          <w:p>
            <w:pPr>
              <w:pStyle w:val="Inhoudtabel"/>
              <w:widowControl w:val="false"/>
              <w:jc w:val="center"/>
              <w:rPr/>
            </w:pPr>
            <w:r>
              <w:rPr/>
              <w:t>2027</w:t>
            </w:r>
          </w:p>
        </w:tc>
        <w:tc>
          <w:tcPr>
            <w:tcW w:w="3213" w:type="dxa"/>
            <w:tcBorders/>
          </w:tcPr>
          <w:p>
            <w:pPr>
              <w:pStyle w:val="Inhoudtabel"/>
              <w:widowControl w:val="false"/>
              <w:jc w:val="center"/>
              <w:rPr/>
            </w:pPr>
            <w:r>
              <w:rPr/>
              <w:t>4 November</w:t>
            </w:r>
          </w:p>
        </w:tc>
        <w:tc>
          <w:tcPr>
            <w:tcW w:w="3213" w:type="dxa"/>
            <w:tcBorders/>
          </w:tcPr>
          <w:p>
            <w:pPr>
              <w:pStyle w:val="Inhoudtabel"/>
              <w:widowControl w:val="false"/>
              <w:jc w:val="center"/>
              <w:rPr/>
            </w:pPr>
            <w:r>
              <w:rPr/>
              <w:t>7 November</w:t>
            </w:r>
          </w:p>
        </w:tc>
      </w:tr>
    </w:tbl>
    <w:p>
      <w:pPr>
        <w:pStyle w:val="Normal"/>
        <w:rPr/>
      </w:pPr>
      <w:r>
        <w:rPr/>
      </w:r>
    </w:p>
    <w:p>
      <w:pPr>
        <w:pStyle w:val="Normal"/>
        <w:rPr/>
      </w:pPr>
      <w:r>
        <w:rPr/>
      </w:r>
    </w:p>
    <w:p>
      <w:pPr>
        <w:pStyle w:val="Normal"/>
        <w:rPr/>
      </w:pPr>
      <w:r>
        <w:rPr/>
        <w:t xml:space="preserve">De opstelling van de tentoonstelling is vast met 81 panelen in totaal in een opstelling zoals in de figuur hieronder. </w:t>
      </w:r>
    </w:p>
    <w:p>
      <w:pPr>
        <w:pStyle w:val="Normal"/>
        <w:rPr/>
      </w:pPr>
      <w:r>
        <w:rPr/>
      </w:r>
    </w:p>
    <w:p>
      <w:pPr>
        <w:pStyle w:val="Normal"/>
        <w:rPr/>
      </w:pPr>
      <w:r>
        <w:rPr/>
        <w:t>81 panelen zijn geschikt voor 105 foto’s omdat 24 panelen aan beide zijden gebruikt worden. Waar welke foto’s hangen wordt door het bestuur bepaald. Vrije keuze door leden is niet mogelijk omdat er rekening moet gehouden worden met :</w:t>
      </w:r>
    </w:p>
    <w:p>
      <w:pPr>
        <w:pStyle w:val="Normal"/>
        <w:numPr>
          <w:ilvl w:val="0"/>
          <w:numId w:val="6"/>
        </w:numPr>
        <w:rPr/>
      </w:pPr>
      <w:r>
        <w:rPr/>
        <w:t>het aantal foto’s dat elke deelnemer meebrengt,</w:t>
      </w:r>
    </w:p>
    <w:p>
      <w:pPr>
        <w:pStyle w:val="Normal"/>
        <w:numPr>
          <w:ilvl w:val="0"/>
          <w:numId w:val="6"/>
        </w:numPr>
        <w:rPr/>
      </w:pPr>
      <w:r>
        <w:rPr/>
        <w:t>het vermijden dat een reeks foto’s van een deelnemer onderbroken wordt door bv “naar de achterkant van een paneel”  of “om het hoekje” te moeten gaan om een deel van de foto’s te zien.</w:t>
      </w:r>
    </w:p>
    <w:p>
      <w:pPr>
        <w:pStyle w:val="Normal"/>
        <w:numPr>
          <w:ilvl w:val="0"/>
          <w:numId w:val="6"/>
        </w:numPr>
        <w:rPr/>
      </w:pPr>
      <w:r>
        <w:rPr/>
        <w:t>het ophangsysteem : Velcro kan niet op alle panelen</w:t>
      </w:r>
    </w:p>
    <w:p>
      <w:pPr>
        <w:pStyle w:val="Normal"/>
        <w:numPr>
          <w:ilvl w:val="0"/>
          <w:numId w:val="6"/>
        </w:numPr>
        <w:rPr/>
      </w:pPr>
      <w:r>
        <w:rPr/>
        <w:t>foto’s in een reeks die in 1 vlak moeten hangen</w:t>
      </w:r>
    </w:p>
    <w:p>
      <w:pPr>
        <w:pStyle w:val="Normal"/>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3275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327525"/>
                    </a:xfrm>
                    <a:prstGeom prst="rect">
                      <a:avLst/>
                    </a:prstGeom>
                  </pic:spPr>
                </pic:pic>
              </a:graphicData>
            </a:graphic>
          </wp:anchor>
        </w:drawing>
      </w:r>
    </w:p>
    <w:p>
      <w:pPr>
        <w:pStyle w:val="Normal"/>
        <w:rPr/>
      </w:pPr>
      <w:r>
        <w:rPr/>
        <w:t>Foto’s worden met de bovenrand op 20 cm van de bovenrand van de panelen gehangen.</w:t>
      </w:r>
    </w:p>
    <w:p>
      <w:pPr>
        <w:pStyle w:val="Normal"/>
        <w:rPr/>
      </w:pPr>
      <w:r>
        <w:rPr/>
      </w:r>
    </w:p>
    <w:p>
      <w:pPr>
        <w:pStyle w:val="Normal"/>
        <w:rPr/>
      </w:pPr>
      <w:r>
        <w:rPr/>
        <w:t>Elk paneel heeft een spot met een kleurtemperatuur van 4000 K (daglicht).</w:t>
      </w:r>
    </w:p>
    <w:p>
      <w:pPr>
        <w:pStyle w:val="Normal"/>
        <w:rPr/>
      </w:pPr>
      <w:r>
        <w:rPr/>
      </w:r>
    </w:p>
    <w:p>
      <w:pPr>
        <w:pStyle w:val="Normal"/>
        <w:rPr/>
      </w:pPr>
      <w:r>
        <w:rPr/>
        <w:t xml:space="preserve">Het maximum aantal panelen van 1 m breedte per clublid is 5. </w:t>
      </w:r>
    </w:p>
    <w:p>
      <w:pPr>
        <w:pStyle w:val="Normal"/>
        <w:rPr/>
      </w:pPr>
      <w:r>
        <w:rPr/>
      </w:r>
    </w:p>
    <w:p>
      <w:pPr>
        <w:pStyle w:val="Normal"/>
        <w:rPr/>
      </w:pPr>
      <w:r>
        <w:rPr/>
        <w:t>Er wordt 1 individuele foto of er worden maximum 2 foto’s die deel uitmaken van een reeks gehangen per paneel van 1 m breedte.</w:t>
      </w:r>
    </w:p>
    <w:p>
      <w:pPr>
        <w:pStyle w:val="Normal"/>
        <w:rPr/>
      </w:pPr>
      <w:r>
        <w:rPr/>
      </w:r>
    </w:p>
    <w:p>
      <w:pPr>
        <w:pStyle w:val="Normal"/>
        <w:rPr/>
      </w:pPr>
      <w:r>
        <w:rPr/>
        <w:t>Er zijn in totaal 95 panelen voor de leden.</w:t>
      </w:r>
    </w:p>
    <w:p>
      <w:pPr>
        <w:pStyle w:val="Normal"/>
        <w:rPr/>
      </w:pPr>
      <w:r>
        <w:rPr/>
      </w:r>
    </w:p>
    <w:p>
      <w:pPr>
        <w:pStyle w:val="Normal"/>
        <w:rPr/>
      </w:pPr>
      <w:r>
        <w:rPr/>
        <w:t xml:space="preserve">Ieder jaar is er een jaarthema. Het is niet verplicht om foto’s over het jaarthema te hangen. Het jaarthema wordt tijdens de algemene vergadering afgesproken. Foto’s voor het jaarthema worden door jurering geselecteerd. (Jaarlijkse clubinterne wedstrijd ?; thema 2023 Collages ?). De club zorgt voor de afdrukken. </w:t>
      </w:r>
    </w:p>
    <w:p>
      <w:pPr>
        <w:pStyle w:val="Normal"/>
        <w:rPr/>
      </w:pPr>
      <w:r>
        <w:rPr/>
        <w:t xml:space="preserve"> </w:t>
      </w:r>
    </w:p>
    <w:p>
      <w:pPr>
        <w:pStyle w:val="Normal"/>
        <w:rPr/>
      </w:pPr>
      <w:r>
        <w:rPr/>
        <w:t>Er zijn 10 panelen voor “archief” en “jaarthema” samen.  Als er door leden minder dan 95 foto’s aangeleverd worden dan wordt de vrijgekomen plaats gebruikt voor archieffoto’s.</w:t>
      </w:r>
    </w:p>
    <w:p>
      <w:pPr>
        <w:pStyle w:val="Normal"/>
        <w:rPr/>
      </w:pPr>
      <w:r>
        <w:rPr/>
      </w:r>
    </w:p>
    <w:p>
      <w:pPr>
        <w:pStyle w:val="Normal"/>
        <w:rPr/>
      </w:pPr>
      <w:r>
        <w:rPr/>
        <w:t>Elk clublid reserveert panelen tegen 31/08/2023 : op is op. Als er panelen over zijn dan worden die opgevuld met de oude foto’s uit het archief of deels niet opgesteld.</w:t>
      </w:r>
    </w:p>
    <w:p>
      <w:pPr>
        <w:pStyle w:val="Normal"/>
        <w:rPr/>
      </w:pPr>
      <w:r>
        <w:rPr/>
      </w:r>
    </w:p>
    <w:p>
      <w:pPr>
        <w:pStyle w:val="Normal"/>
        <w:rPr/>
      </w:pPr>
      <w:r>
        <w:rPr/>
        <w:t>Er zijn 4 TV-toestellen op de tentoonstelling :</w:t>
      </w:r>
    </w:p>
    <w:p>
      <w:pPr>
        <w:pStyle w:val="Normal"/>
        <w:numPr>
          <w:ilvl w:val="0"/>
          <w:numId w:val="5"/>
        </w:numPr>
        <w:rPr/>
      </w:pPr>
      <w:r>
        <w:rPr/>
        <w:t>1 grote TV in de aparte projectieruimte voor clubreeks + digireeksen leden</w:t>
      </w:r>
    </w:p>
    <w:p>
      <w:pPr>
        <w:pStyle w:val="Normal"/>
        <w:numPr>
          <w:ilvl w:val="0"/>
          <w:numId w:val="5"/>
        </w:numPr>
        <w:rPr/>
      </w:pPr>
      <w:r>
        <w:rPr/>
        <w:t xml:space="preserve">1 grote TV aan de toog in het zicht van de binnenkomende bezoekers. Hier worden de sponsorreeks en reeks van evenementen op getoond. De kijktijd van de sponsorreeks is ca de </w:t>
        <w:tab/>
        <w:t>helft van de toale kijktijd.</w:t>
      </w:r>
    </w:p>
    <w:p>
      <w:pPr>
        <w:pStyle w:val="Normal"/>
        <w:numPr>
          <w:ilvl w:val="0"/>
          <w:numId w:val="5"/>
        </w:numPr>
        <w:rPr/>
      </w:pPr>
      <w:r>
        <w:rPr/>
        <w:t>2 kleine TV’s in de zaal aan elke kant in de hoeken van de glazen wand. Hier worden dezelfde sponsorreeks en reeks van evenementen op getoond. Bij het aanzetten van de TV’s wordt gelet op een defasering van het startmoment zodat er op de schermen meestal verschillende reeksen op hetzelfde moment te zien zijn.</w:t>
      </w:r>
    </w:p>
    <w:p>
      <w:pPr>
        <w:pStyle w:val="Normal"/>
        <w:rPr/>
      </w:pPr>
      <w:r>
        <w:rPr/>
      </w:r>
    </w:p>
    <w:p>
      <w:pPr>
        <w:pStyle w:val="Normal"/>
        <w:rPr>
          <w:rFonts w:ascii="Liberation Serif" w:hAnsi="Liberation Serif"/>
        </w:rPr>
      </w:pPr>
      <w:r>
        <w:rPr/>
        <w:t>Er zijn 2 monitoren met laptop in de zaal voor 3D-foto’s.</w:t>
      </w:r>
    </w:p>
    <w:p>
      <w:pPr>
        <w:pStyle w:val="Normal"/>
        <w:rPr/>
      </w:pPr>
      <w:r>
        <w:rPr/>
      </w:r>
    </w:p>
    <w:p>
      <w:pPr>
        <w:pStyle w:val="Kop1"/>
        <w:numPr>
          <w:ilvl w:val="0"/>
          <w:numId w:val="3"/>
        </w:numPr>
        <w:rPr/>
      </w:pPr>
      <w:bookmarkStart w:id="1" w:name="__RefHeading___Toc732_516756355"/>
      <w:bookmarkEnd w:id="1"/>
      <w:r>
        <w:rPr/>
        <w:t>Art 2 Voorwaarden voor deelname</w:t>
      </w:r>
    </w:p>
    <w:p>
      <w:pPr>
        <w:pStyle w:val="Normal"/>
        <w:rPr/>
      </w:pPr>
      <w:r>
        <w:rPr/>
        <w:t xml:space="preserve">Elk clublid dat lidgeld betaald heeft (40 € of 20 € met Z-pas in het jaar waarin zij/hij wilt tentoonstellen) mag aan de tentoonstelling deelnemen. </w:t>
      </w:r>
    </w:p>
    <w:p>
      <w:pPr>
        <w:pStyle w:val="Normal"/>
        <w:rPr/>
      </w:pPr>
      <w:r>
        <w:rPr>
          <w:rFonts w:eastAsia="Noto Serif CJK SC" w:cs="Lohit Devanagari"/>
          <w:color w:val="auto"/>
          <w:kern w:val="2"/>
          <w:sz w:val="24"/>
          <w:szCs w:val="24"/>
          <w:lang w:val="en-IE" w:eastAsia="zh-CN" w:bidi="hi-IN"/>
        </w:rPr>
        <w:t>Het clublid</w:t>
      </w:r>
      <w:r>
        <w:rPr/>
        <w:t xml:space="preserve"> verklaart zich automatisch akkoord met het reglement door deel te nemen.</w:t>
      </w:r>
    </w:p>
    <w:p>
      <w:pPr>
        <w:pStyle w:val="Normal"/>
        <w:rPr/>
      </w:pPr>
      <w:r>
        <w:rPr/>
        <w:t>Aanwezigheid tijdens de tentoonstelling is wenselijk. Er is behoorlijk wat vrijwillgerswerk te doen :</w:t>
      </w:r>
    </w:p>
    <w:p>
      <w:pPr>
        <w:pStyle w:val="Normal"/>
        <w:numPr>
          <w:ilvl w:val="0"/>
          <w:numId w:val="11"/>
        </w:numPr>
        <w:rPr/>
      </w:pPr>
      <w:r>
        <w:rPr/>
        <w:t>Onthaal aan de ingang</w:t>
      </w:r>
    </w:p>
    <w:p>
      <w:pPr>
        <w:pStyle w:val="Normal"/>
        <w:numPr>
          <w:ilvl w:val="0"/>
          <w:numId w:val="11"/>
        </w:numPr>
        <w:rPr/>
      </w:pPr>
      <w:r>
        <w:rPr/>
        <w:t xml:space="preserve">Toog </w:t>
      </w:r>
    </w:p>
    <w:p>
      <w:pPr>
        <w:pStyle w:val="Normal"/>
        <w:numPr>
          <w:ilvl w:val="0"/>
          <w:numId w:val="11"/>
        </w:numPr>
        <w:rPr/>
      </w:pPr>
      <w:r>
        <w:rPr/>
        <w:t>Opdienen in de zaal</w:t>
      </w:r>
    </w:p>
    <w:p>
      <w:pPr>
        <w:pStyle w:val="Normal"/>
        <w:numPr>
          <w:ilvl w:val="0"/>
          <w:numId w:val="11"/>
        </w:numPr>
        <w:rPr/>
      </w:pPr>
      <w:r>
        <w:rPr/>
        <w:t>Sommige bezoekers appreciëren het om aangesproken te worden</w:t>
      </w:r>
    </w:p>
    <w:p>
      <w:pPr>
        <w:pStyle w:val="Normal"/>
        <w:rPr/>
      </w:pPr>
      <w:r>
        <w:rPr/>
      </w:r>
    </w:p>
    <w:p>
      <w:pPr>
        <w:pStyle w:val="Normal"/>
        <w:rPr/>
      </w:pPr>
      <w:r>
        <w:rPr/>
        <w:t>Medewerking aan vergaren van sponsorgeld is wenselijk.</w:t>
      </w:r>
    </w:p>
    <w:p>
      <w:pPr>
        <w:pStyle w:val="Normal"/>
        <w:rPr/>
      </w:pPr>
      <w:r>
        <w:rPr/>
        <w:t>Medewerking aan de publiciteit voor de tentoonstelling is noodzakelijk.</w:t>
      </w:r>
    </w:p>
    <w:p>
      <w:pPr>
        <w:pStyle w:val="Normal"/>
        <w:rPr/>
      </w:pPr>
      <w:r>
        <w:rPr/>
        <w:t>Van clubleden wordt verwacht om peterschap op te nemen voor een van de taken van de tentoonstelling. De taken worden in een draaiboek opgenomen en van een verantwoordelijke voorzien. De verantwoordelijken hebben ook een buddy nodig. Netwerk van mensen kennen is belangrijk.</w:t>
      </w:r>
    </w:p>
    <w:p>
      <w:pPr>
        <w:pStyle w:val="Normal"/>
        <w:rPr/>
      </w:pPr>
      <w:r>
        <w:rPr/>
      </w:r>
    </w:p>
    <w:p>
      <w:pPr>
        <w:pStyle w:val="Kop1"/>
        <w:numPr>
          <w:ilvl w:val="0"/>
          <w:numId w:val="4"/>
        </w:numPr>
        <w:rPr/>
      </w:pPr>
      <w:bookmarkStart w:id="2" w:name="__RefHeading___Toc734_516756355"/>
      <w:bookmarkEnd w:id="2"/>
      <w:r>
        <w:rPr/>
        <w:t>Art 3 Forex samenaankoop</w:t>
      </w:r>
    </w:p>
    <w:p>
      <w:pPr>
        <w:pStyle w:val="Normal"/>
        <w:rPr/>
      </w:pPr>
      <w:r>
        <w:rPr/>
        <w:t>De club doet jaarlijks een samenaankoop van Forex en/of folie op Forex. Leden kunnen vrijblijvend aan deze aankoop deelnemen. De prijs hangt af van de snijresten bij het passen van foto’s op een forex plaat (1,5 m breed).</w:t>
      </w:r>
    </w:p>
    <w:p>
      <w:pPr>
        <w:pStyle w:val="Normal"/>
        <w:rPr/>
      </w:pPr>
      <w:r>
        <w:rPr/>
        <w:t>Richtprijs op Forex, BTW inclusief, op basis van de kosten van 2022 :</w:t>
      </w:r>
    </w:p>
    <w:p>
      <w:pPr>
        <w:pStyle w:val="Normal"/>
        <w:rPr/>
      </w:pPr>
      <w:r>
        <w:rPr/>
      </w:r>
    </w:p>
    <w:tbl>
      <w:tblPr>
        <w:tblW w:w="4504" w:type="dxa"/>
        <w:jc w:val="left"/>
        <w:tblInd w:w="-30" w:type="dxa"/>
        <w:tblLayout w:type="fixed"/>
        <w:tblCellMar>
          <w:top w:w="0" w:type="dxa"/>
          <w:left w:w="30" w:type="dxa"/>
          <w:bottom w:w="0" w:type="dxa"/>
          <w:right w:w="30" w:type="dxa"/>
        </w:tblCellMar>
      </w:tblPr>
      <w:tblGrid>
        <w:gridCol w:w="1307"/>
        <w:gridCol w:w="1278"/>
        <w:gridCol w:w="959"/>
        <w:gridCol w:w="959"/>
      </w:tblGrid>
      <w:tr>
        <w:trPr>
          <w:trHeight w:val="255" w:hRule="atLeast"/>
        </w:trPr>
        <w:tc>
          <w:tcPr>
            <w:tcW w:w="1307" w:type="dxa"/>
            <w:tcBorders/>
            <w:vAlign w:val="bottom"/>
          </w:tcPr>
          <w:p>
            <w:pPr>
              <w:pStyle w:val="Normal"/>
              <w:widowControl w:val="false"/>
              <w:tabs>
                <w:tab w:val="clear" w:pos="720"/>
              </w:tabs>
              <w:jc w:val="center"/>
              <w:rPr/>
            </w:pPr>
            <w:r>
              <w:rPr/>
              <w:t>Arvashop</w:t>
            </w:r>
          </w:p>
        </w:tc>
        <w:tc>
          <w:tcPr>
            <w:tcW w:w="1278" w:type="dxa"/>
            <w:tcBorders/>
            <w:vAlign w:val="bottom"/>
          </w:tcPr>
          <w:p>
            <w:pPr>
              <w:pStyle w:val="Normal"/>
              <w:widowControl w:val="false"/>
              <w:tabs>
                <w:tab w:val="clear" w:pos="720"/>
              </w:tabs>
              <w:jc w:val="center"/>
              <w:rPr/>
            </w:pPr>
            <w:r>
              <w:rPr/>
              <w:t>PubliBro</w:t>
            </w:r>
          </w:p>
        </w:tc>
        <w:tc>
          <w:tcPr>
            <w:tcW w:w="959" w:type="dxa"/>
            <w:tcBorders/>
            <w:vAlign w:val="bottom"/>
          </w:tcPr>
          <w:p>
            <w:pPr>
              <w:pStyle w:val="Normal"/>
              <w:widowControl w:val="false"/>
              <w:tabs>
                <w:tab w:val="clear" w:pos="720"/>
              </w:tabs>
              <w:jc w:val="left"/>
              <w:rPr/>
            </w:pPr>
            <w:r>
              <w:rPr/>
            </w:r>
          </w:p>
        </w:tc>
        <w:tc>
          <w:tcPr>
            <w:tcW w:w="959" w:type="dxa"/>
            <w:tcBorders/>
            <w:vAlign w:val="bottom"/>
          </w:tcPr>
          <w:p>
            <w:pPr>
              <w:pStyle w:val="Normal"/>
              <w:widowControl w:val="false"/>
              <w:tabs>
                <w:tab w:val="clear" w:pos="720"/>
              </w:tabs>
              <w:jc w:val="left"/>
              <w:rPr/>
            </w:pPr>
            <w:r>
              <w:rPr/>
            </w:r>
          </w:p>
        </w:tc>
      </w:tr>
      <w:tr>
        <w:trPr>
          <w:trHeight w:val="255" w:hRule="atLeast"/>
        </w:trPr>
        <w:tc>
          <w:tcPr>
            <w:tcW w:w="1307" w:type="dxa"/>
            <w:tcBorders/>
            <w:vAlign w:val="bottom"/>
          </w:tcPr>
          <w:p>
            <w:pPr>
              <w:pStyle w:val="Normal"/>
              <w:widowControl w:val="false"/>
              <w:tabs>
                <w:tab w:val="clear" w:pos="720"/>
              </w:tabs>
              <w:jc w:val="center"/>
              <w:rPr/>
            </w:pPr>
            <w:r>
              <w:rPr/>
              <w:t>prijs</w:t>
            </w:r>
          </w:p>
        </w:tc>
        <w:tc>
          <w:tcPr>
            <w:tcW w:w="1278" w:type="dxa"/>
            <w:tcBorders/>
            <w:vAlign w:val="bottom"/>
          </w:tcPr>
          <w:p>
            <w:pPr>
              <w:pStyle w:val="Normal"/>
              <w:widowControl w:val="false"/>
              <w:tabs>
                <w:tab w:val="clear" w:pos="720"/>
              </w:tabs>
              <w:jc w:val="center"/>
              <w:rPr/>
            </w:pPr>
            <w:r>
              <w:rPr/>
              <w:t>prijs</w:t>
            </w:r>
          </w:p>
        </w:tc>
        <w:tc>
          <w:tcPr>
            <w:tcW w:w="959" w:type="dxa"/>
            <w:tcBorders/>
            <w:vAlign w:val="bottom"/>
          </w:tcPr>
          <w:p>
            <w:pPr>
              <w:pStyle w:val="Normal"/>
              <w:widowControl w:val="false"/>
              <w:tabs>
                <w:tab w:val="clear" w:pos="720"/>
              </w:tabs>
              <w:jc w:val="center"/>
              <w:rPr/>
            </w:pPr>
            <w:r>
              <w:rPr/>
              <w:t>cm</w:t>
            </w:r>
          </w:p>
        </w:tc>
        <w:tc>
          <w:tcPr>
            <w:tcW w:w="959" w:type="dxa"/>
            <w:tcBorders/>
            <w:vAlign w:val="bottom"/>
          </w:tcPr>
          <w:p>
            <w:pPr>
              <w:pStyle w:val="Normal"/>
              <w:widowControl w:val="false"/>
              <w:tabs>
                <w:tab w:val="clear" w:pos="720"/>
              </w:tabs>
              <w:jc w:val="center"/>
              <w:rPr/>
            </w:pPr>
            <w:r>
              <w:rPr/>
              <w:t>cm</w:t>
            </w:r>
          </w:p>
        </w:tc>
      </w:tr>
      <w:tr>
        <w:trPr>
          <w:trHeight w:val="255" w:hRule="atLeast"/>
        </w:trPr>
        <w:tc>
          <w:tcPr>
            <w:tcW w:w="1307" w:type="dxa"/>
            <w:tcBorders/>
            <w:vAlign w:val="bottom"/>
          </w:tcPr>
          <w:p>
            <w:pPr>
              <w:pStyle w:val="Normal"/>
              <w:widowControl w:val="false"/>
              <w:tabs>
                <w:tab w:val="clear" w:pos="720"/>
              </w:tabs>
              <w:jc w:val="center"/>
              <w:rPr/>
            </w:pPr>
            <w:r>
              <w:rPr/>
            </w:r>
          </w:p>
        </w:tc>
        <w:tc>
          <w:tcPr>
            <w:tcW w:w="1278" w:type="dxa"/>
            <w:tcBorders/>
            <w:vAlign w:val="bottom"/>
          </w:tcPr>
          <w:p>
            <w:pPr>
              <w:pStyle w:val="Normal"/>
              <w:widowControl w:val="false"/>
              <w:tabs>
                <w:tab w:val="clear" w:pos="720"/>
              </w:tabs>
              <w:jc w:val="center"/>
              <w:rPr/>
            </w:pPr>
            <w:r>
              <w:rPr/>
            </w:r>
          </w:p>
        </w:tc>
        <w:tc>
          <w:tcPr>
            <w:tcW w:w="959" w:type="dxa"/>
            <w:tcBorders/>
            <w:vAlign w:val="bottom"/>
          </w:tcPr>
          <w:p>
            <w:pPr>
              <w:pStyle w:val="Normal"/>
              <w:widowControl w:val="false"/>
              <w:tabs>
                <w:tab w:val="clear" w:pos="720"/>
              </w:tabs>
              <w:jc w:val="center"/>
              <w:rPr/>
            </w:pPr>
            <w:r>
              <w:rPr/>
            </w:r>
          </w:p>
        </w:tc>
        <w:tc>
          <w:tcPr>
            <w:tcW w:w="959" w:type="dxa"/>
            <w:tcBorders/>
            <w:vAlign w:val="bottom"/>
          </w:tcPr>
          <w:p>
            <w:pPr>
              <w:pStyle w:val="Normal"/>
              <w:widowControl w:val="false"/>
              <w:tabs>
                <w:tab w:val="clear" w:pos="720"/>
              </w:tabs>
              <w:jc w:val="center"/>
              <w:rPr/>
            </w:pPr>
            <w:r>
              <w:rPr/>
            </w:r>
          </w:p>
        </w:tc>
      </w:tr>
      <w:tr>
        <w:trPr>
          <w:trHeight w:val="255" w:hRule="atLeast"/>
        </w:trPr>
        <w:tc>
          <w:tcPr>
            <w:tcW w:w="1307" w:type="dxa"/>
            <w:tcBorders/>
            <w:vAlign w:val="bottom"/>
          </w:tcPr>
          <w:p>
            <w:pPr>
              <w:pStyle w:val="Normal"/>
              <w:widowControl w:val="false"/>
              <w:tabs>
                <w:tab w:val="clear" w:pos="720"/>
              </w:tabs>
              <w:jc w:val="center"/>
              <w:rPr/>
            </w:pPr>
            <w:r>
              <w:rPr/>
              <w:t>3,52 €</w:t>
            </w:r>
          </w:p>
        </w:tc>
        <w:tc>
          <w:tcPr>
            <w:tcW w:w="1278" w:type="dxa"/>
            <w:tcBorders/>
            <w:vAlign w:val="bottom"/>
          </w:tcPr>
          <w:p>
            <w:pPr>
              <w:pStyle w:val="Normal"/>
              <w:widowControl w:val="false"/>
              <w:tabs>
                <w:tab w:val="clear" w:pos="720"/>
              </w:tabs>
              <w:jc w:val="center"/>
              <w:rPr/>
            </w:pPr>
            <w:r>
              <w:rPr/>
              <w:t>3,53 €</w:t>
            </w:r>
          </w:p>
        </w:tc>
        <w:tc>
          <w:tcPr>
            <w:tcW w:w="959" w:type="dxa"/>
            <w:tcBorders/>
            <w:vAlign w:val="bottom"/>
          </w:tcPr>
          <w:p>
            <w:pPr>
              <w:pStyle w:val="Normal"/>
              <w:widowControl w:val="false"/>
              <w:tabs>
                <w:tab w:val="clear" w:pos="720"/>
              </w:tabs>
              <w:jc w:val="center"/>
              <w:rPr/>
            </w:pPr>
            <w:r>
              <w:rPr/>
              <w:t>20</w:t>
            </w:r>
          </w:p>
        </w:tc>
        <w:tc>
          <w:tcPr>
            <w:tcW w:w="959" w:type="dxa"/>
            <w:tcBorders/>
            <w:vAlign w:val="bottom"/>
          </w:tcPr>
          <w:p>
            <w:pPr>
              <w:pStyle w:val="Normal"/>
              <w:widowControl w:val="false"/>
              <w:tabs>
                <w:tab w:val="clear" w:pos="720"/>
              </w:tabs>
              <w:jc w:val="center"/>
              <w:rPr/>
            </w:pPr>
            <w:r>
              <w:rPr/>
              <w:t>30</w:t>
            </w:r>
          </w:p>
        </w:tc>
      </w:tr>
      <w:tr>
        <w:trPr>
          <w:trHeight w:val="255" w:hRule="atLeast"/>
        </w:trPr>
        <w:tc>
          <w:tcPr>
            <w:tcW w:w="1307" w:type="dxa"/>
            <w:tcBorders/>
            <w:vAlign w:val="bottom"/>
          </w:tcPr>
          <w:p>
            <w:pPr>
              <w:pStyle w:val="Normal"/>
              <w:widowControl w:val="false"/>
              <w:tabs>
                <w:tab w:val="clear" w:pos="720"/>
              </w:tabs>
              <w:jc w:val="center"/>
              <w:rPr/>
            </w:pPr>
            <w:r>
              <w:rPr/>
              <w:t>2,94 €</w:t>
            </w:r>
          </w:p>
        </w:tc>
        <w:tc>
          <w:tcPr>
            <w:tcW w:w="1278" w:type="dxa"/>
            <w:tcBorders/>
            <w:vAlign w:val="bottom"/>
          </w:tcPr>
          <w:p>
            <w:pPr>
              <w:pStyle w:val="Normal"/>
              <w:widowControl w:val="false"/>
              <w:tabs>
                <w:tab w:val="clear" w:pos="720"/>
              </w:tabs>
              <w:jc w:val="center"/>
              <w:rPr/>
            </w:pPr>
            <w:r>
              <w:rPr/>
              <w:t>2,94 €</w:t>
            </w:r>
          </w:p>
        </w:tc>
        <w:tc>
          <w:tcPr>
            <w:tcW w:w="959" w:type="dxa"/>
            <w:tcBorders/>
            <w:vAlign w:val="bottom"/>
          </w:tcPr>
          <w:p>
            <w:pPr>
              <w:pStyle w:val="Normal"/>
              <w:widowControl w:val="false"/>
              <w:tabs>
                <w:tab w:val="clear" w:pos="720"/>
              </w:tabs>
              <w:jc w:val="center"/>
              <w:rPr/>
            </w:pPr>
            <w:r>
              <w:rPr/>
              <w:t>20</w:t>
            </w:r>
          </w:p>
        </w:tc>
        <w:tc>
          <w:tcPr>
            <w:tcW w:w="959" w:type="dxa"/>
            <w:tcBorders/>
            <w:vAlign w:val="bottom"/>
          </w:tcPr>
          <w:p>
            <w:pPr>
              <w:pStyle w:val="Normal"/>
              <w:widowControl w:val="false"/>
              <w:tabs>
                <w:tab w:val="clear" w:pos="720"/>
              </w:tabs>
              <w:jc w:val="center"/>
              <w:rPr/>
            </w:pPr>
            <w:r>
              <w:rPr/>
              <w:t>25</w:t>
            </w:r>
          </w:p>
        </w:tc>
      </w:tr>
      <w:tr>
        <w:trPr>
          <w:trHeight w:val="255" w:hRule="atLeast"/>
        </w:trPr>
        <w:tc>
          <w:tcPr>
            <w:tcW w:w="1307" w:type="dxa"/>
            <w:tcBorders/>
            <w:vAlign w:val="bottom"/>
          </w:tcPr>
          <w:p>
            <w:pPr>
              <w:pStyle w:val="Normal"/>
              <w:widowControl w:val="false"/>
              <w:tabs>
                <w:tab w:val="clear" w:pos="720"/>
              </w:tabs>
              <w:jc w:val="center"/>
              <w:rPr/>
            </w:pPr>
            <w:r>
              <w:rPr/>
              <w:t>4,46 €</w:t>
            </w:r>
          </w:p>
        </w:tc>
        <w:tc>
          <w:tcPr>
            <w:tcW w:w="1278" w:type="dxa"/>
            <w:tcBorders/>
            <w:vAlign w:val="bottom"/>
          </w:tcPr>
          <w:p>
            <w:pPr>
              <w:pStyle w:val="Normal"/>
              <w:widowControl w:val="false"/>
              <w:tabs>
                <w:tab w:val="clear" w:pos="720"/>
              </w:tabs>
              <w:jc w:val="center"/>
              <w:rPr/>
            </w:pPr>
            <w:r>
              <w:rPr/>
              <w:t>4,47 €</w:t>
            </w:r>
          </w:p>
        </w:tc>
        <w:tc>
          <w:tcPr>
            <w:tcW w:w="959" w:type="dxa"/>
            <w:tcBorders/>
            <w:vAlign w:val="bottom"/>
          </w:tcPr>
          <w:p>
            <w:pPr>
              <w:pStyle w:val="Normal"/>
              <w:widowControl w:val="false"/>
              <w:tabs>
                <w:tab w:val="clear" w:pos="720"/>
              </w:tabs>
              <w:jc w:val="center"/>
              <w:rPr/>
            </w:pPr>
            <w:r>
              <w:rPr/>
              <w:t>20</w:t>
            </w:r>
          </w:p>
        </w:tc>
        <w:tc>
          <w:tcPr>
            <w:tcW w:w="959" w:type="dxa"/>
            <w:tcBorders/>
            <w:vAlign w:val="bottom"/>
          </w:tcPr>
          <w:p>
            <w:pPr>
              <w:pStyle w:val="Normal"/>
              <w:widowControl w:val="false"/>
              <w:tabs>
                <w:tab w:val="clear" w:pos="720"/>
              </w:tabs>
              <w:jc w:val="center"/>
              <w:rPr/>
            </w:pPr>
            <w:r>
              <w:rPr/>
              <w:t>38</w:t>
            </w:r>
          </w:p>
        </w:tc>
      </w:tr>
      <w:tr>
        <w:trPr>
          <w:trHeight w:val="255" w:hRule="atLeast"/>
        </w:trPr>
        <w:tc>
          <w:tcPr>
            <w:tcW w:w="1307" w:type="dxa"/>
            <w:tcBorders/>
            <w:vAlign w:val="bottom"/>
          </w:tcPr>
          <w:p>
            <w:pPr>
              <w:pStyle w:val="Normal"/>
              <w:widowControl w:val="false"/>
              <w:tabs>
                <w:tab w:val="clear" w:pos="720"/>
              </w:tabs>
              <w:jc w:val="center"/>
              <w:rPr/>
            </w:pPr>
            <w:r>
              <w:rPr/>
              <w:t>7,04 €</w:t>
            </w:r>
          </w:p>
        </w:tc>
        <w:tc>
          <w:tcPr>
            <w:tcW w:w="1278" w:type="dxa"/>
            <w:tcBorders/>
            <w:vAlign w:val="bottom"/>
          </w:tcPr>
          <w:p>
            <w:pPr>
              <w:pStyle w:val="Normal"/>
              <w:widowControl w:val="false"/>
              <w:tabs>
                <w:tab w:val="clear" w:pos="720"/>
              </w:tabs>
              <w:jc w:val="center"/>
              <w:rPr/>
            </w:pPr>
            <w:r>
              <w:rPr/>
              <w:t>7,06 €</w:t>
            </w:r>
          </w:p>
        </w:tc>
        <w:tc>
          <w:tcPr>
            <w:tcW w:w="959" w:type="dxa"/>
            <w:tcBorders/>
            <w:vAlign w:val="bottom"/>
          </w:tcPr>
          <w:p>
            <w:pPr>
              <w:pStyle w:val="Normal"/>
              <w:widowControl w:val="false"/>
              <w:tabs>
                <w:tab w:val="clear" w:pos="720"/>
              </w:tabs>
              <w:jc w:val="center"/>
              <w:rPr/>
            </w:pPr>
            <w:r>
              <w:rPr/>
              <w:t>30</w:t>
            </w:r>
          </w:p>
        </w:tc>
        <w:tc>
          <w:tcPr>
            <w:tcW w:w="959" w:type="dxa"/>
            <w:tcBorders/>
            <w:vAlign w:val="bottom"/>
          </w:tcPr>
          <w:p>
            <w:pPr>
              <w:pStyle w:val="Normal"/>
              <w:widowControl w:val="false"/>
              <w:tabs>
                <w:tab w:val="clear" w:pos="720"/>
              </w:tabs>
              <w:jc w:val="center"/>
              <w:rPr/>
            </w:pPr>
            <w:r>
              <w:rPr/>
              <w:t>40</w:t>
            </w:r>
          </w:p>
        </w:tc>
      </w:tr>
      <w:tr>
        <w:trPr>
          <w:trHeight w:val="255" w:hRule="atLeast"/>
        </w:trPr>
        <w:tc>
          <w:tcPr>
            <w:tcW w:w="1307" w:type="dxa"/>
            <w:tcBorders/>
            <w:vAlign w:val="bottom"/>
          </w:tcPr>
          <w:p>
            <w:pPr>
              <w:pStyle w:val="Normal"/>
              <w:widowControl w:val="false"/>
              <w:tabs>
                <w:tab w:val="clear" w:pos="720"/>
              </w:tabs>
              <w:jc w:val="center"/>
              <w:rPr/>
            </w:pPr>
            <w:r>
              <w:rPr/>
              <w:t>7,92 €</w:t>
            </w:r>
          </w:p>
        </w:tc>
        <w:tc>
          <w:tcPr>
            <w:tcW w:w="1278" w:type="dxa"/>
            <w:tcBorders/>
            <w:vAlign w:val="bottom"/>
          </w:tcPr>
          <w:p>
            <w:pPr>
              <w:pStyle w:val="Normal"/>
              <w:widowControl w:val="false"/>
              <w:tabs>
                <w:tab w:val="clear" w:pos="720"/>
              </w:tabs>
              <w:jc w:val="center"/>
              <w:rPr/>
            </w:pPr>
            <w:r>
              <w:rPr/>
              <w:t>7,94 €</w:t>
            </w:r>
          </w:p>
        </w:tc>
        <w:tc>
          <w:tcPr>
            <w:tcW w:w="959" w:type="dxa"/>
            <w:tcBorders/>
            <w:vAlign w:val="bottom"/>
          </w:tcPr>
          <w:p>
            <w:pPr>
              <w:pStyle w:val="Normal"/>
              <w:widowControl w:val="false"/>
              <w:tabs>
                <w:tab w:val="clear" w:pos="720"/>
              </w:tabs>
              <w:jc w:val="center"/>
              <w:rPr/>
            </w:pPr>
            <w:r>
              <w:rPr/>
              <w:t>30</w:t>
            </w:r>
          </w:p>
        </w:tc>
        <w:tc>
          <w:tcPr>
            <w:tcW w:w="959" w:type="dxa"/>
            <w:tcBorders/>
            <w:vAlign w:val="bottom"/>
          </w:tcPr>
          <w:p>
            <w:pPr>
              <w:pStyle w:val="Normal"/>
              <w:widowControl w:val="false"/>
              <w:tabs>
                <w:tab w:val="clear" w:pos="720"/>
              </w:tabs>
              <w:jc w:val="center"/>
              <w:rPr/>
            </w:pPr>
            <w:r>
              <w:rPr/>
              <w:t>45</w:t>
            </w:r>
          </w:p>
        </w:tc>
      </w:tr>
      <w:tr>
        <w:trPr>
          <w:trHeight w:val="255" w:hRule="atLeast"/>
        </w:trPr>
        <w:tc>
          <w:tcPr>
            <w:tcW w:w="1307" w:type="dxa"/>
            <w:tcBorders/>
            <w:vAlign w:val="bottom"/>
          </w:tcPr>
          <w:p>
            <w:pPr>
              <w:pStyle w:val="Normal"/>
              <w:widowControl w:val="false"/>
              <w:tabs>
                <w:tab w:val="clear" w:pos="720"/>
              </w:tabs>
              <w:jc w:val="center"/>
              <w:rPr/>
            </w:pPr>
            <w:r>
              <w:rPr/>
              <w:t>9,33 €</w:t>
            </w:r>
          </w:p>
        </w:tc>
        <w:tc>
          <w:tcPr>
            <w:tcW w:w="1278" w:type="dxa"/>
            <w:tcBorders/>
            <w:vAlign w:val="bottom"/>
          </w:tcPr>
          <w:p>
            <w:pPr>
              <w:pStyle w:val="Normal"/>
              <w:widowControl w:val="false"/>
              <w:tabs>
                <w:tab w:val="clear" w:pos="720"/>
              </w:tabs>
              <w:jc w:val="center"/>
              <w:rPr/>
            </w:pPr>
            <w:r>
              <w:rPr/>
              <w:t>9,36 €</w:t>
            </w:r>
          </w:p>
        </w:tc>
        <w:tc>
          <w:tcPr>
            <w:tcW w:w="959" w:type="dxa"/>
            <w:tcBorders/>
            <w:vAlign w:val="bottom"/>
          </w:tcPr>
          <w:p>
            <w:pPr>
              <w:pStyle w:val="Normal"/>
              <w:widowControl w:val="false"/>
              <w:tabs>
                <w:tab w:val="clear" w:pos="720"/>
              </w:tabs>
              <w:jc w:val="center"/>
              <w:rPr/>
            </w:pPr>
            <w:r>
              <w:rPr/>
              <w:t>30</w:t>
            </w:r>
          </w:p>
        </w:tc>
        <w:tc>
          <w:tcPr>
            <w:tcW w:w="959" w:type="dxa"/>
            <w:tcBorders/>
            <w:vAlign w:val="bottom"/>
          </w:tcPr>
          <w:p>
            <w:pPr>
              <w:pStyle w:val="Normal"/>
              <w:widowControl w:val="false"/>
              <w:tabs>
                <w:tab w:val="clear" w:pos="720"/>
              </w:tabs>
              <w:jc w:val="center"/>
              <w:rPr/>
            </w:pPr>
            <w:r>
              <w:rPr/>
              <w:t>53</w:t>
            </w:r>
          </w:p>
        </w:tc>
      </w:tr>
      <w:tr>
        <w:trPr>
          <w:trHeight w:val="255" w:hRule="atLeast"/>
        </w:trPr>
        <w:tc>
          <w:tcPr>
            <w:tcW w:w="1307" w:type="dxa"/>
            <w:tcBorders/>
            <w:vAlign w:val="bottom"/>
          </w:tcPr>
          <w:p>
            <w:pPr>
              <w:pStyle w:val="Normal"/>
              <w:widowControl w:val="false"/>
              <w:tabs>
                <w:tab w:val="clear" w:pos="720"/>
              </w:tabs>
              <w:jc w:val="center"/>
              <w:rPr/>
            </w:pPr>
            <w:r>
              <w:rPr/>
              <w:t>9,25 €</w:t>
            </w:r>
          </w:p>
        </w:tc>
        <w:tc>
          <w:tcPr>
            <w:tcW w:w="1278" w:type="dxa"/>
            <w:tcBorders/>
            <w:vAlign w:val="bottom"/>
          </w:tcPr>
          <w:p>
            <w:pPr>
              <w:pStyle w:val="Normal"/>
              <w:widowControl w:val="false"/>
              <w:tabs>
                <w:tab w:val="clear" w:pos="720"/>
              </w:tabs>
              <w:jc w:val="center"/>
              <w:rPr/>
            </w:pPr>
            <w:r>
              <w:rPr/>
              <w:t>9,27 €</w:t>
            </w:r>
          </w:p>
        </w:tc>
        <w:tc>
          <w:tcPr>
            <w:tcW w:w="959" w:type="dxa"/>
            <w:tcBorders/>
            <w:vAlign w:val="bottom"/>
          </w:tcPr>
          <w:p>
            <w:pPr>
              <w:pStyle w:val="Normal"/>
              <w:widowControl w:val="false"/>
              <w:tabs>
                <w:tab w:val="clear" w:pos="720"/>
              </w:tabs>
              <w:jc w:val="center"/>
              <w:rPr/>
            </w:pPr>
            <w:r>
              <w:rPr/>
              <w:t>35</w:t>
            </w:r>
          </w:p>
        </w:tc>
        <w:tc>
          <w:tcPr>
            <w:tcW w:w="959" w:type="dxa"/>
            <w:tcBorders/>
            <w:vAlign w:val="bottom"/>
          </w:tcPr>
          <w:p>
            <w:pPr>
              <w:pStyle w:val="Normal"/>
              <w:widowControl w:val="false"/>
              <w:tabs>
                <w:tab w:val="clear" w:pos="720"/>
              </w:tabs>
              <w:jc w:val="center"/>
              <w:rPr/>
            </w:pPr>
            <w:r>
              <w:rPr/>
              <w:t>45</w:t>
            </w:r>
          </w:p>
        </w:tc>
      </w:tr>
      <w:tr>
        <w:trPr>
          <w:trHeight w:val="255" w:hRule="atLeast"/>
        </w:trPr>
        <w:tc>
          <w:tcPr>
            <w:tcW w:w="1307" w:type="dxa"/>
            <w:tcBorders/>
            <w:vAlign w:val="bottom"/>
          </w:tcPr>
          <w:p>
            <w:pPr>
              <w:pStyle w:val="Normal"/>
              <w:widowControl w:val="false"/>
              <w:tabs>
                <w:tab w:val="clear" w:pos="720"/>
              </w:tabs>
              <w:jc w:val="center"/>
              <w:rPr/>
            </w:pPr>
            <w:r>
              <w:rPr/>
              <w:t>14,09 €</w:t>
            </w:r>
          </w:p>
        </w:tc>
        <w:tc>
          <w:tcPr>
            <w:tcW w:w="1278" w:type="dxa"/>
            <w:tcBorders/>
            <w:vAlign w:val="bottom"/>
          </w:tcPr>
          <w:p>
            <w:pPr>
              <w:pStyle w:val="Normal"/>
              <w:widowControl w:val="false"/>
              <w:tabs>
                <w:tab w:val="clear" w:pos="720"/>
              </w:tabs>
              <w:jc w:val="center"/>
              <w:rPr/>
            </w:pPr>
            <w:r>
              <w:rPr/>
              <w:t>14,12 €</w:t>
            </w:r>
          </w:p>
        </w:tc>
        <w:tc>
          <w:tcPr>
            <w:tcW w:w="959" w:type="dxa"/>
            <w:tcBorders/>
            <w:vAlign w:val="bottom"/>
          </w:tcPr>
          <w:p>
            <w:pPr>
              <w:pStyle w:val="Normal"/>
              <w:widowControl w:val="false"/>
              <w:tabs>
                <w:tab w:val="clear" w:pos="720"/>
              </w:tabs>
              <w:jc w:val="center"/>
              <w:rPr/>
            </w:pPr>
            <w:r>
              <w:rPr/>
              <w:t>40</w:t>
            </w:r>
          </w:p>
        </w:tc>
        <w:tc>
          <w:tcPr>
            <w:tcW w:w="959" w:type="dxa"/>
            <w:tcBorders/>
            <w:vAlign w:val="bottom"/>
          </w:tcPr>
          <w:p>
            <w:pPr>
              <w:pStyle w:val="Normal"/>
              <w:widowControl w:val="false"/>
              <w:tabs>
                <w:tab w:val="clear" w:pos="720"/>
              </w:tabs>
              <w:jc w:val="center"/>
              <w:rPr/>
            </w:pPr>
            <w:r>
              <w:rPr/>
              <w:t>60</w:t>
            </w:r>
          </w:p>
        </w:tc>
      </w:tr>
      <w:tr>
        <w:trPr>
          <w:trHeight w:val="255" w:hRule="atLeast"/>
        </w:trPr>
        <w:tc>
          <w:tcPr>
            <w:tcW w:w="1307" w:type="dxa"/>
            <w:tcBorders/>
            <w:vAlign w:val="bottom"/>
          </w:tcPr>
          <w:p>
            <w:pPr>
              <w:pStyle w:val="Normal"/>
              <w:widowControl w:val="false"/>
              <w:tabs>
                <w:tab w:val="clear" w:pos="720"/>
              </w:tabs>
              <w:jc w:val="center"/>
              <w:rPr/>
            </w:pPr>
            <w:r>
              <w:rPr/>
              <w:t>15,85 €</w:t>
            </w:r>
          </w:p>
        </w:tc>
        <w:tc>
          <w:tcPr>
            <w:tcW w:w="1278" w:type="dxa"/>
            <w:tcBorders/>
            <w:vAlign w:val="bottom"/>
          </w:tcPr>
          <w:p>
            <w:pPr>
              <w:pStyle w:val="Normal"/>
              <w:widowControl w:val="false"/>
              <w:tabs>
                <w:tab w:val="clear" w:pos="720"/>
              </w:tabs>
              <w:jc w:val="center"/>
              <w:rPr/>
            </w:pPr>
            <w:r>
              <w:rPr/>
              <w:t>15,89 €</w:t>
            </w:r>
          </w:p>
        </w:tc>
        <w:tc>
          <w:tcPr>
            <w:tcW w:w="959" w:type="dxa"/>
            <w:tcBorders/>
            <w:vAlign w:val="bottom"/>
          </w:tcPr>
          <w:p>
            <w:pPr>
              <w:pStyle w:val="Normal"/>
              <w:widowControl w:val="false"/>
              <w:tabs>
                <w:tab w:val="clear" w:pos="720"/>
              </w:tabs>
              <w:jc w:val="center"/>
              <w:rPr/>
            </w:pPr>
            <w:r>
              <w:rPr/>
              <w:t>45</w:t>
            </w:r>
          </w:p>
        </w:tc>
        <w:tc>
          <w:tcPr>
            <w:tcW w:w="959" w:type="dxa"/>
            <w:tcBorders/>
            <w:vAlign w:val="bottom"/>
          </w:tcPr>
          <w:p>
            <w:pPr>
              <w:pStyle w:val="Normal"/>
              <w:widowControl w:val="false"/>
              <w:tabs>
                <w:tab w:val="clear" w:pos="720"/>
              </w:tabs>
              <w:jc w:val="center"/>
              <w:rPr/>
            </w:pPr>
            <w:r>
              <w:rPr/>
              <w:t>60</w:t>
            </w:r>
          </w:p>
        </w:tc>
      </w:tr>
      <w:tr>
        <w:trPr>
          <w:trHeight w:val="255" w:hRule="atLeast"/>
        </w:trPr>
        <w:tc>
          <w:tcPr>
            <w:tcW w:w="1307" w:type="dxa"/>
            <w:tcBorders/>
            <w:vAlign w:val="bottom"/>
          </w:tcPr>
          <w:p>
            <w:pPr>
              <w:pStyle w:val="Normal"/>
              <w:widowControl w:val="false"/>
              <w:tabs>
                <w:tab w:val="clear" w:pos="720"/>
              </w:tabs>
              <w:jc w:val="center"/>
              <w:rPr/>
            </w:pPr>
            <w:r>
              <w:rPr/>
              <w:t>14,68 €</w:t>
            </w:r>
          </w:p>
        </w:tc>
        <w:tc>
          <w:tcPr>
            <w:tcW w:w="1278" w:type="dxa"/>
            <w:tcBorders/>
            <w:vAlign w:val="bottom"/>
          </w:tcPr>
          <w:p>
            <w:pPr>
              <w:pStyle w:val="Normal"/>
              <w:widowControl w:val="false"/>
              <w:tabs>
                <w:tab w:val="clear" w:pos="720"/>
              </w:tabs>
              <w:jc w:val="center"/>
              <w:rPr/>
            </w:pPr>
            <w:r>
              <w:rPr/>
              <w:t>14,71 €</w:t>
            </w:r>
          </w:p>
        </w:tc>
        <w:tc>
          <w:tcPr>
            <w:tcW w:w="959" w:type="dxa"/>
            <w:tcBorders/>
            <w:vAlign w:val="bottom"/>
          </w:tcPr>
          <w:p>
            <w:pPr>
              <w:pStyle w:val="Normal"/>
              <w:widowControl w:val="false"/>
              <w:tabs>
                <w:tab w:val="clear" w:pos="720"/>
              </w:tabs>
              <w:jc w:val="center"/>
              <w:rPr/>
            </w:pPr>
            <w:r>
              <w:rPr/>
              <w:t>50</w:t>
            </w:r>
          </w:p>
        </w:tc>
        <w:tc>
          <w:tcPr>
            <w:tcW w:w="959" w:type="dxa"/>
            <w:tcBorders/>
            <w:vAlign w:val="bottom"/>
          </w:tcPr>
          <w:p>
            <w:pPr>
              <w:pStyle w:val="Normal"/>
              <w:widowControl w:val="false"/>
              <w:tabs>
                <w:tab w:val="clear" w:pos="720"/>
              </w:tabs>
              <w:jc w:val="center"/>
              <w:rPr/>
            </w:pPr>
            <w:r>
              <w:rPr/>
              <w:t>50</w:t>
            </w:r>
          </w:p>
        </w:tc>
      </w:tr>
      <w:tr>
        <w:trPr>
          <w:trHeight w:val="255" w:hRule="atLeast"/>
        </w:trPr>
        <w:tc>
          <w:tcPr>
            <w:tcW w:w="1307" w:type="dxa"/>
            <w:tcBorders/>
            <w:vAlign w:val="bottom"/>
          </w:tcPr>
          <w:p>
            <w:pPr>
              <w:pStyle w:val="Normal"/>
              <w:widowControl w:val="false"/>
              <w:tabs>
                <w:tab w:val="clear" w:pos="720"/>
              </w:tabs>
              <w:jc w:val="center"/>
              <w:rPr/>
            </w:pPr>
            <w:r>
              <w:rPr/>
              <w:t>22,01 €</w:t>
            </w:r>
          </w:p>
        </w:tc>
        <w:tc>
          <w:tcPr>
            <w:tcW w:w="1278" w:type="dxa"/>
            <w:tcBorders/>
            <w:vAlign w:val="bottom"/>
          </w:tcPr>
          <w:p>
            <w:pPr>
              <w:pStyle w:val="Normal"/>
              <w:widowControl w:val="false"/>
              <w:tabs>
                <w:tab w:val="clear" w:pos="720"/>
              </w:tabs>
              <w:jc w:val="center"/>
              <w:rPr/>
            </w:pPr>
            <w:r>
              <w:rPr/>
              <w:t>22,07 €</w:t>
            </w:r>
          </w:p>
        </w:tc>
        <w:tc>
          <w:tcPr>
            <w:tcW w:w="959" w:type="dxa"/>
            <w:tcBorders/>
            <w:vAlign w:val="bottom"/>
          </w:tcPr>
          <w:p>
            <w:pPr>
              <w:pStyle w:val="Normal"/>
              <w:widowControl w:val="false"/>
              <w:tabs>
                <w:tab w:val="clear" w:pos="720"/>
              </w:tabs>
              <w:jc w:val="center"/>
              <w:rPr/>
            </w:pPr>
            <w:r>
              <w:rPr/>
              <w:t>50</w:t>
            </w:r>
          </w:p>
        </w:tc>
        <w:tc>
          <w:tcPr>
            <w:tcW w:w="959" w:type="dxa"/>
            <w:tcBorders/>
            <w:vAlign w:val="bottom"/>
          </w:tcPr>
          <w:p>
            <w:pPr>
              <w:pStyle w:val="Normal"/>
              <w:widowControl w:val="false"/>
              <w:tabs>
                <w:tab w:val="clear" w:pos="720"/>
              </w:tabs>
              <w:jc w:val="center"/>
              <w:rPr/>
            </w:pPr>
            <w:r>
              <w:rPr/>
              <w:t>75</w:t>
            </w:r>
          </w:p>
        </w:tc>
      </w:tr>
    </w:tbl>
    <w:p>
      <w:pPr>
        <w:pStyle w:val="Normal"/>
        <w:rPr/>
      </w:pPr>
      <w:r>
        <w:rPr/>
      </w:r>
    </w:p>
    <w:p>
      <w:pPr>
        <w:pStyle w:val="Normal"/>
        <w:rPr/>
      </w:pPr>
      <w:r>
        <w:rPr/>
      </w:r>
    </w:p>
    <w:p>
      <w:pPr>
        <w:pStyle w:val="Normal"/>
        <w:rPr/>
      </w:pPr>
      <w:r>
        <w:rPr/>
        <w:t>Richtprijs folie op Forex is nog niet bekend. Folie op Forex is minstens 50 % duurder.</w:t>
      </w:r>
    </w:p>
    <w:p>
      <w:pPr>
        <w:pStyle w:val="Normal"/>
        <w:rPr/>
      </w:pPr>
      <w:r>
        <w:rPr/>
      </w:r>
    </w:p>
    <w:p>
      <w:pPr>
        <w:pStyle w:val="Normal"/>
        <w:rPr/>
      </w:pPr>
      <w:r>
        <w:rPr/>
        <w:t>Proefafdruk is verplicht en moet ten laatste tegen 31 augustus klaar zijn. Er wordt een proefafdruk georganiseerd bij de samenaankoop van de club. Deelname is vrijblijvend (?). Proefafdrukken worden in het clublokaal getoond en beoordeeld.</w:t>
      </w:r>
    </w:p>
    <w:p>
      <w:pPr>
        <w:pStyle w:val="Normal"/>
        <w:rPr/>
      </w:pPr>
      <w:r>
        <w:rPr/>
      </w:r>
    </w:p>
    <w:p>
      <w:pPr>
        <w:pStyle w:val="Normal"/>
        <w:rPr/>
      </w:pPr>
      <w:r>
        <w:rPr/>
        <w:t>Foto’s zijn beoordeeld op proefafdruk en klaar om af te drukken tegen 30 september. Het definitieve order voor de groepsaankoop wordt op 1 oktober doorgestuurd.</w:t>
      </w:r>
    </w:p>
    <w:p>
      <w:pPr>
        <w:pStyle w:val="Normal"/>
        <w:rPr/>
      </w:pPr>
      <w:r>
        <w:rPr/>
      </w:r>
    </w:p>
    <w:p>
      <w:pPr>
        <w:pStyle w:val="Normal"/>
        <w:rPr/>
      </w:pPr>
      <w:r>
        <w:rPr/>
        <w:t>De fotoafdrukken blijven eigendom van de auteur.</w:t>
      </w:r>
    </w:p>
    <w:p>
      <w:pPr>
        <w:pStyle w:val="Kop1"/>
        <w:numPr>
          <w:ilvl w:val="0"/>
          <w:numId w:val="4"/>
        </w:numPr>
        <w:rPr/>
      </w:pPr>
      <w:bookmarkStart w:id="3" w:name="__RefHeading___Toc736_516756355"/>
      <w:bookmarkEnd w:id="3"/>
      <w:r>
        <w:rPr/>
        <w:t>Art 4 Foto’s</w:t>
      </w:r>
    </w:p>
    <w:p>
      <w:pPr>
        <w:pStyle w:val="Kop2"/>
        <w:numPr>
          <w:ilvl w:val="1"/>
          <w:numId w:val="2"/>
        </w:numPr>
        <w:rPr/>
      </w:pPr>
      <w:bookmarkStart w:id="4" w:name="__RefHeading___Toc824_2228932804"/>
      <w:bookmarkEnd w:id="4"/>
      <w:r>
        <w:rPr/>
        <w:t>Art 4.1  Technische specificaties</w:t>
      </w:r>
    </w:p>
    <w:p>
      <w:pPr>
        <w:pStyle w:val="Normal"/>
        <w:rPr/>
      </w:pPr>
      <w:r>
        <w:rPr/>
        <w:t>Foto’s of kaders hebben een kortste zijde van minimum 40 cm voor individuele foto. Foto’s die in een reeks passen hebben een kortste zijde van minimum 30 cm. Een reeks zijn minimum 4 foto’s die onderling een duidelijk verband hebben.</w:t>
      </w:r>
    </w:p>
    <w:p>
      <w:pPr>
        <w:pStyle w:val="Normal"/>
        <w:rPr/>
      </w:pPr>
      <w:r>
        <w:rPr/>
      </w:r>
    </w:p>
    <w:p>
      <w:pPr>
        <w:pStyle w:val="Normal"/>
        <w:rPr/>
      </w:pPr>
      <w:r>
        <w:rPr/>
        <w:t>Het ophangsysteem is vrij. Hou er rekening mee dat niet alle panelen geschikt zijn voor Velcro. Een touwtje kleven of kram bevestigen op de achterkant is het meest flexiebel. Dit laat o.a. gemakkelijker toe om de foto’s voor een 2° leven te gebruiken.</w:t>
      </w:r>
    </w:p>
    <w:p>
      <w:pPr>
        <w:pStyle w:val="Normal"/>
        <w:rPr/>
      </w:pPr>
      <w:r>
        <w:rPr/>
      </w:r>
    </w:p>
    <w:p>
      <w:pPr>
        <w:pStyle w:val="Normal"/>
        <w:rPr/>
      </w:pPr>
      <w:r>
        <w:rPr/>
        <w:t xml:space="preserve">De afbeeldingsgrootte van de foto is het gewenste formaat plus minstens 1 cm aan elke zijde als aflooprand. Dit formaat wordt in het digitaal bestand ingesteld door het aantal ppi (pixels per inch) aan te passen. De meeste fotobewerkingsprogramma’s hebben een functie “afbeeldingsgrootte aanpassen”. Eventueel kan dit ook met </w:t>
      </w:r>
      <w:hyperlink r:id="rId3">
        <w:r>
          <w:rPr>
            <w:rStyle w:val="Internetkoppeling"/>
          </w:rPr>
          <w:t>Irfanview</w:t>
        </w:r>
      </w:hyperlink>
      <w:r>
        <w:rPr/>
        <w:t>. Hou het aantal ppi horizontaal en vertikaal gelijk. Hou bij het nemen en bewerken van de foto rekening met deze rand. Deze rand is nodig voor de printshop als snijtolerantie. Bv : je wenst een afdruk van 40x60 cm. De afbeeldingsgrootte van de kleinste zijde stel je dan in op 42 cm. De grote zijde zal dan bij deze beeldverhouding vanzelf op 63 cm uitkomen. Je zet 40x60 in de bestandsnaam.</w:t>
      </w:r>
    </w:p>
    <w:p>
      <w:pPr>
        <w:pStyle w:val="Normal"/>
        <w:rPr/>
      </w:pPr>
      <w:r>
        <w:rPr/>
      </w:r>
    </w:p>
    <w:p>
      <w:pPr>
        <w:pStyle w:val="Normal"/>
        <w:rPr/>
      </w:pPr>
      <w:r>
        <w:rPr/>
        <w:t>Foto’s hebben minimum 160 ppi (pixels per inch). Een 40x60 cm foto is dus minstens 3543x2362 pixels groot. De tabel hieronder geeft de beeldresolutie per afdrukformaat voor een minimale, goede en prima afdrukkwaliteit. Meer dan 300 ppi levert geen meerwaarde aangezien de meeste printers niet meer dan 300 dpi (dots per inch) kunnen drukken. Het kan wel zijn dat je hoger dan 300 ppi instelt om het gewenste afdrukformaat te krijgen.</w:t>
      </w:r>
    </w:p>
    <w:p>
      <w:pPr>
        <w:pStyle w:val="Normal"/>
        <w:rPr/>
      </w:pPr>
      <w:r>
        <w:rPr/>
      </w:r>
    </w:p>
    <w:tbl>
      <w:tblPr>
        <w:tblW w:w="8752" w:type="dxa"/>
        <w:jc w:val="left"/>
        <w:tblInd w:w="-30" w:type="dxa"/>
        <w:tblLayout w:type="fixed"/>
        <w:tblCellMar>
          <w:top w:w="0" w:type="dxa"/>
          <w:left w:w="30" w:type="dxa"/>
          <w:bottom w:w="0" w:type="dxa"/>
          <w:right w:w="30" w:type="dxa"/>
        </w:tblCellMar>
      </w:tblPr>
      <w:tblGrid>
        <w:gridCol w:w="988"/>
        <w:gridCol w:w="960"/>
        <w:gridCol w:w="1134"/>
        <w:gridCol w:w="1132"/>
        <w:gridCol w:w="1136"/>
        <w:gridCol w:w="1136"/>
        <w:gridCol w:w="1131"/>
        <w:gridCol w:w="1134"/>
      </w:tblGrid>
      <w:tr>
        <w:trPr>
          <w:trHeight w:val="255" w:hRule="atLeast"/>
        </w:trPr>
        <w:tc>
          <w:tcPr>
            <w:tcW w:w="988" w:type="dxa"/>
            <w:tcBorders/>
            <w:vAlign w:val="bottom"/>
          </w:tcPr>
          <w:p>
            <w:pPr>
              <w:pStyle w:val="Normal"/>
              <w:widowControl w:val="false"/>
              <w:tabs>
                <w:tab w:val="clear" w:pos="720"/>
              </w:tabs>
              <w:jc w:val="center"/>
              <w:rPr/>
            </w:pPr>
            <w:r>
              <w:rPr>
                <w:b/>
              </w:rPr>
              <w:t>cm</w:t>
            </w:r>
          </w:p>
        </w:tc>
        <w:tc>
          <w:tcPr>
            <w:tcW w:w="960" w:type="dxa"/>
            <w:tcBorders/>
            <w:vAlign w:val="bottom"/>
          </w:tcPr>
          <w:p>
            <w:pPr>
              <w:pStyle w:val="Normal"/>
              <w:widowControl w:val="false"/>
              <w:tabs>
                <w:tab w:val="clear" w:pos="720"/>
              </w:tabs>
              <w:jc w:val="center"/>
              <w:rPr/>
            </w:pPr>
            <w:r>
              <w:rPr>
                <w:b/>
              </w:rPr>
              <w:t>cm</w:t>
            </w:r>
          </w:p>
        </w:tc>
        <w:tc>
          <w:tcPr>
            <w:tcW w:w="2266" w:type="dxa"/>
            <w:gridSpan w:val="2"/>
            <w:tcBorders/>
            <w:vAlign w:val="center"/>
          </w:tcPr>
          <w:p>
            <w:pPr>
              <w:pStyle w:val="Normal"/>
              <w:widowControl w:val="false"/>
              <w:tabs>
                <w:tab w:val="clear" w:pos="720"/>
              </w:tabs>
              <w:jc w:val="center"/>
              <w:rPr/>
            </w:pPr>
            <w:r>
              <w:rPr>
                <w:b/>
              </w:rPr>
              <w:t>Minimum ppi</w:t>
            </w:r>
          </w:p>
        </w:tc>
        <w:tc>
          <w:tcPr>
            <w:tcW w:w="2272" w:type="dxa"/>
            <w:gridSpan w:val="2"/>
            <w:tcBorders/>
            <w:vAlign w:val="center"/>
          </w:tcPr>
          <w:p>
            <w:pPr>
              <w:pStyle w:val="Normal"/>
              <w:widowControl w:val="false"/>
              <w:tabs>
                <w:tab w:val="clear" w:pos="720"/>
              </w:tabs>
              <w:jc w:val="center"/>
              <w:rPr/>
            </w:pPr>
            <w:r>
              <w:rPr>
                <w:b/>
              </w:rPr>
              <w:t>Goede kwaliteit ppi</w:t>
            </w:r>
          </w:p>
        </w:tc>
        <w:tc>
          <w:tcPr>
            <w:tcW w:w="2265" w:type="dxa"/>
            <w:gridSpan w:val="2"/>
            <w:tcBorders/>
            <w:vAlign w:val="center"/>
          </w:tcPr>
          <w:p>
            <w:pPr>
              <w:pStyle w:val="Normal"/>
              <w:widowControl w:val="false"/>
              <w:tabs>
                <w:tab w:val="clear" w:pos="720"/>
              </w:tabs>
              <w:jc w:val="center"/>
              <w:rPr/>
            </w:pPr>
            <w:r>
              <w:rPr>
                <w:b/>
              </w:rPr>
              <w:t>Prima kwaliteit ppi</w:t>
            </w:r>
          </w:p>
        </w:tc>
      </w:tr>
      <w:tr>
        <w:trPr>
          <w:trHeight w:val="255" w:hRule="atLeast"/>
        </w:trPr>
        <w:tc>
          <w:tcPr>
            <w:tcW w:w="988" w:type="dxa"/>
            <w:tcBorders/>
            <w:vAlign w:val="bottom"/>
          </w:tcPr>
          <w:p>
            <w:pPr>
              <w:pStyle w:val="Normal"/>
              <w:widowControl w:val="false"/>
              <w:tabs>
                <w:tab w:val="clear" w:pos="720"/>
              </w:tabs>
              <w:jc w:val="center"/>
              <w:rPr/>
            </w:pPr>
            <w:r>
              <w:rPr/>
            </w:r>
          </w:p>
        </w:tc>
        <w:tc>
          <w:tcPr>
            <w:tcW w:w="960" w:type="dxa"/>
            <w:tcBorders/>
            <w:vAlign w:val="bottom"/>
          </w:tcPr>
          <w:p>
            <w:pPr>
              <w:pStyle w:val="Normal"/>
              <w:widowControl w:val="false"/>
              <w:tabs>
                <w:tab w:val="clear" w:pos="720"/>
              </w:tabs>
              <w:jc w:val="center"/>
              <w:rPr/>
            </w:pPr>
            <w:r>
              <w:rPr/>
            </w:r>
          </w:p>
        </w:tc>
        <w:tc>
          <w:tcPr>
            <w:tcW w:w="1134" w:type="dxa"/>
            <w:tcBorders/>
            <w:vAlign w:val="bottom"/>
          </w:tcPr>
          <w:p>
            <w:pPr>
              <w:pStyle w:val="Normal"/>
              <w:widowControl w:val="false"/>
              <w:tabs>
                <w:tab w:val="clear" w:pos="720"/>
              </w:tabs>
              <w:jc w:val="center"/>
              <w:rPr/>
            </w:pPr>
            <w:r>
              <w:rPr>
                <w:b/>
              </w:rPr>
              <w:t>160</w:t>
            </w:r>
          </w:p>
        </w:tc>
        <w:tc>
          <w:tcPr>
            <w:tcW w:w="1132" w:type="dxa"/>
            <w:tcBorders/>
            <w:vAlign w:val="bottom"/>
          </w:tcPr>
          <w:p>
            <w:pPr>
              <w:pStyle w:val="Normal"/>
              <w:widowControl w:val="false"/>
              <w:tabs>
                <w:tab w:val="clear" w:pos="720"/>
              </w:tabs>
              <w:jc w:val="center"/>
              <w:rPr/>
            </w:pPr>
            <w:r>
              <w:rPr>
                <w:b/>
              </w:rPr>
              <w:t>ppi</w:t>
            </w:r>
          </w:p>
        </w:tc>
        <w:tc>
          <w:tcPr>
            <w:tcW w:w="1136" w:type="dxa"/>
            <w:tcBorders/>
            <w:vAlign w:val="bottom"/>
          </w:tcPr>
          <w:p>
            <w:pPr>
              <w:pStyle w:val="Normal"/>
              <w:widowControl w:val="false"/>
              <w:tabs>
                <w:tab w:val="clear" w:pos="720"/>
              </w:tabs>
              <w:jc w:val="center"/>
              <w:rPr/>
            </w:pPr>
            <w:r>
              <w:rPr>
                <w:b/>
              </w:rPr>
              <w:t>240</w:t>
            </w:r>
          </w:p>
        </w:tc>
        <w:tc>
          <w:tcPr>
            <w:tcW w:w="1136" w:type="dxa"/>
            <w:tcBorders/>
            <w:vAlign w:val="bottom"/>
          </w:tcPr>
          <w:p>
            <w:pPr>
              <w:pStyle w:val="Normal"/>
              <w:widowControl w:val="false"/>
              <w:tabs>
                <w:tab w:val="clear" w:pos="720"/>
              </w:tabs>
              <w:jc w:val="center"/>
              <w:rPr/>
            </w:pPr>
            <w:r>
              <w:rPr>
                <w:b/>
              </w:rPr>
              <w:t>ppi</w:t>
            </w:r>
          </w:p>
        </w:tc>
        <w:tc>
          <w:tcPr>
            <w:tcW w:w="1131" w:type="dxa"/>
            <w:tcBorders/>
            <w:vAlign w:val="bottom"/>
          </w:tcPr>
          <w:p>
            <w:pPr>
              <w:pStyle w:val="Normal"/>
              <w:widowControl w:val="false"/>
              <w:tabs>
                <w:tab w:val="clear" w:pos="720"/>
              </w:tabs>
              <w:jc w:val="center"/>
              <w:rPr/>
            </w:pPr>
            <w:r>
              <w:rPr>
                <w:b/>
              </w:rPr>
              <w:t>300</w:t>
            </w:r>
          </w:p>
        </w:tc>
        <w:tc>
          <w:tcPr>
            <w:tcW w:w="1134" w:type="dxa"/>
            <w:tcBorders/>
            <w:vAlign w:val="bottom"/>
          </w:tcPr>
          <w:p>
            <w:pPr>
              <w:pStyle w:val="Normal"/>
              <w:widowControl w:val="false"/>
              <w:tabs>
                <w:tab w:val="clear" w:pos="720"/>
              </w:tabs>
              <w:jc w:val="center"/>
              <w:rPr/>
            </w:pPr>
            <w:r>
              <w:rPr>
                <w:b/>
              </w:rPr>
              <w:t>ppi</w:t>
            </w:r>
          </w:p>
        </w:tc>
      </w:tr>
      <w:tr>
        <w:trPr>
          <w:trHeight w:val="255" w:hRule="atLeast"/>
        </w:trPr>
        <w:tc>
          <w:tcPr>
            <w:tcW w:w="988" w:type="dxa"/>
            <w:tcBorders/>
            <w:vAlign w:val="bottom"/>
          </w:tcPr>
          <w:p>
            <w:pPr>
              <w:pStyle w:val="Normal"/>
              <w:widowControl w:val="false"/>
              <w:tabs>
                <w:tab w:val="clear" w:pos="720"/>
              </w:tabs>
              <w:jc w:val="center"/>
              <w:rPr/>
            </w:pPr>
            <w:r>
              <w:rPr/>
              <w:t>20</w:t>
            </w:r>
          </w:p>
        </w:tc>
        <w:tc>
          <w:tcPr>
            <w:tcW w:w="960" w:type="dxa"/>
            <w:tcBorders/>
            <w:vAlign w:val="bottom"/>
          </w:tcPr>
          <w:p>
            <w:pPr>
              <w:pStyle w:val="Normal"/>
              <w:widowControl w:val="false"/>
              <w:tabs>
                <w:tab w:val="clear" w:pos="720"/>
              </w:tabs>
              <w:jc w:val="center"/>
              <w:rPr/>
            </w:pPr>
            <w:r>
              <w:rPr/>
              <w:t>30</w:t>
            </w:r>
          </w:p>
        </w:tc>
        <w:tc>
          <w:tcPr>
            <w:tcW w:w="1134" w:type="dxa"/>
            <w:tcBorders/>
            <w:vAlign w:val="bottom"/>
          </w:tcPr>
          <w:p>
            <w:pPr>
              <w:pStyle w:val="Normal"/>
              <w:widowControl w:val="false"/>
              <w:tabs>
                <w:tab w:val="clear" w:pos="720"/>
              </w:tabs>
              <w:jc w:val="center"/>
              <w:rPr/>
            </w:pPr>
            <w:r>
              <w:rPr/>
              <w:t>1260</w:t>
            </w:r>
          </w:p>
        </w:tc>
        <w:tc>
          <w:tcPr>
            <w:tcW w:w="1132" w:type="dxa"/>
            <w:tcBorders/>
            <w:vAlign w:val="bottom"/>
          </w:tcPr>
          <w:p>
            <w:pPr>
              <w:pStyle w:val="Normal"/>
              <w:widowControl w:val="false"/>
              <w:tabs>
                <w:tab w:val="clear" w:pos="720"/>
              </w:tabs>
              <w:jc w:val="center"/>
              <w:rPr/>
            </w:pPr>
            <w:r>
              <w:rPr/>
              <w:t>1890</w:t>
            </w:r>
          </w:p>
        </w:tc>
        <w:tc>
          <w:tcPr>
            <w:tcW w:w="1136" w:type="dxa"/>
            <w:tcBorders/>
            <w:vAlign w:val="bottom"/>
          </w:tcPr>
          <w:p>
            <w:pPr>
              <w:pStyle w:val="Normal"/>
              <w:widowControl w:val="false"/>
              <w:tabs>
                <w:tab w:val="clear" w:pos="720"/>
              </w:tabs>
              <w:jc w:val="center"/>
              <w:rPr/>
            </w:pPr>
            <w:r>
              <w:rPr/>
              <w:t>1890</w:t>
            </w:r>
          </w:p>
        </w:tc>
        <w:tc>
          <w:tcPr>
            <w:tcW w:w="1136" w:type="dxa"/>
            <w:tcBorders/>
            <w:vAlign w:val="bottom"/>
          </w:tcPr>
          <w:p>
            <w:pPr>
              <w:pStyle w:val="Normal"/>
              <w:widowControl w:val="false"/>
              <w:tabs>
                <w:tab w:val="clear" w:pos="720"/>
              </w:tabs>
              <w:jc w:val="center"/>
              <w:rPr/>
            </w:pPr>
            <w:r>
              <w:rPr/>
              <w:t>2835</w:t>
            </w:r>
          </w:p>
        </w:tc>
        <w:tc>
          <w:tcPr>
            <w:tcW w:w="1131" w:type="dxa"/>
            <w:tcBorders/>
            <w:vAlign w:val="bottom"/>
          </w:tcPr>
          <w:p>
            <w:pPr>
              <w:pStyle w:val="Normal"/>
              <w:widowControl w:val="false"/>
              <w:tabs>
                <w:tab w:val="clear" w:pos="720"/>
              </w:tabs>
              <w:jc w:val="center"/>
              <w:rPr/>
            </w:pPr>
            <w:r>
              <w:rPr/>
              <w:t>2362</w:t>
            </w:r>
          </w:p>
        </w:tc>
        <w:tc>
          <w:tcPr>
            <w:tcW w:w="1134" w:type="dxa"/>
            <w:tcBorders/>
            <w:vAlign w:val="bottom"/>
          </w:tcPr>
          <w:p>
            <w:pPr>
              <w:pStyle w:val="Normal"/>
              <w:widowControl w:val="false"/>
              <w:tabs>
                <w:tab w:val="clear" w:pos="720"/>
              </w:tabs>
              <w:jc w:val="center"/>
              <w:rPr/>
            </w:pPr>
            <w:r>
              <w:rPr/>
              <w:t>3543</w:t>
            </w:r>
          </w:p>
        </w:tc>
      </w:tr>
      <w:tr>
        <w:trPr>
          <w:trHeight w:val="255" w:hRule="atLeast"/>
        </w:trPr>
        <w:tc>
          <w:tcPr>
            <w:tcW w:w="988" w:type="dxa"/>
            <w:tcBorders/>
            <w:vAlign w:val="bottom"/>
          </w:tcPr>
          <w:p>
            <w:pPr>
              <w:pStyle w:val="Normal"/>
              <w:widowControl w:val="false"/>
              <w:tabs>
                <w:tab w:val="clear" w:pos="720"/>
              </w:tabs>
              <w:jc w:val="center"/>
              <w:rPr/>
            </w:pPr>
            <w:r>
              <w:rPr/>
              <w:t>20</w:t>
            </w:r>
          </w:p>
        </w:tc>
        <w:tc>
          <w:tcPr>
            <w:tcW w:w="960" w:type="dxa"/>
            <w:tcBorders/>
            <w:vAlign w:val="bottom"/>
          </w:tcPr>
          <w:p>
            <w:pPr>
              <w:pStyle w:val="Normal"/>
              <w:widowControl w:val="false"/>
              <w:tabs>
                <w:tab w:val="clear" w:pos="720"/>
              </w:tabs>
              <w:jc w:val="center"/>
              <w:rPr/>
            </w:pPr>
            <w:r>
              <w:rPr/>
              <w:t>25</w:t>
            </w:r>
          </w:p>
        </w:tc>
        <w:tc>
          <w:tcPr>
            <w:tcW w:w="1134" w:type="dxa"/>
            <w:tcBorders/>
            <w:vAlign w:val="bottom"/>
          </w:tcPr>
          <w:p>
            <w:pPr>
              <w:pStyle w:val="Normal"/>
              <w:widowControl w:val="false"/>
              <w:tabs>
                <w:tab w:val="clear" w:pos="720"/>
              </w:tabs>
              <w:jc w:val="center"/>
              <w:rPr/>
            </w:pPr>
            <w:r>
              <w:rPr/>
              <w:t>1260</w:t>
            </w:r>
          </w:p>
        </w:tc>
        <w:tc>
          <w:tcPr>
            <w:tcW w:w="1132" w:type="dxa"/>
            <w:tcBorders/>
            <w:vAlign w:val="bottom"/>
          </w:tcPr>
          <w:p>
            <w:pPr>
              <w:pStyle w:val="Normal"/>
              <w:widowControl w:val="false"/>
              <w:tabs>
                <w:tab w:val="clear" w:pos="720"/>
              </w:tabs>
              <w:jc w:val="center"/>
              <w:rPr/>
            </w:pPr>
            <w:r>
              <w:rPr/>
              <w:t>1575</w:t>
            </w:r>
          </w:p>
        </w:tc>
        <w:tc>
          <w:tcPr>
            <w:tcW w:w="1136" w:type="dxa"/>
            <w:tcBorders/>
            <w:vAlign w:val="bottom"/>
          </w:tcPr>
          <w:p>
            <w:pPr>
              <w:pStyle w:val="Normal"/>
              <w:widowControl w:val="false"/>
              <w:tabs>
                <w:tab w:val="clear" w:pos="720"/>
              </w:tabs>
              <w:jc w:val="center"/>
              <w:rPr/>
            </w:pPr>
            <w:r>
              <w:rPr/>
              <w:t>1890</w:t>
            </w:r>
          </w:p>
        </w:tc>
        <w:tc>
          <w:tcPr>
            <w:tcW w:w="1136" w:type="dxa"/>
            <w:tcBorders/>
            <w:vAlign w:val="bottom"/>
          </w:tcPr>
          <w:p>
            <w:pPr>
              <w:pStyle w:val="Normal"/>
              <w:widowControl w:val="false"/>
              <w:tabs>
                <w:tab w:val="clear" w:pos="720"/>
              </w:tabs>
              <w:jc w:val="center"/>
              <w:rPr/>
            </w:pPr>
            <w:r>
              <w:rPr/>
              <w:t>2362</w:t>
            </w:r>
          </w:p>
        </w:tc>
        <w:tc>
          <w:tcPr>
            <w:tcW w:w="1131" w:type="dxa"/>
            <w:tcBorders/>
            <w:vAlign w:val="bottom"/>
          </w:tcPr>
          <w:p>
            <w:pPr>
              <w:pStyle w:val="Normal"/>
              <w:widowControl w:val="false"/>
              <w:tabs>
                <w:tab w:val="clear" w:pos="720"/>
              </w:tabs>
              <w:jc w:val="center"/>
              <w:rPr/>
            </w:pPr>
            <w:r>
              <w:rPr/>
              <w:t>2362</w:t>
            </w:r>
          </w:p>
        </w:tc>
        <w:tc>
          <w:tcPr>
            <w:tcW w:w="1134" w:type="dxa"/>
            <w:tcBorders/>
            <w:vAlign w:val="bottom"/>
          </w:tcPr>
          <w:p>
            <w:pPr>
              <w:pStyle w:val="Normal"/>
              <w:widowControl w:val="false"/>
              <w:tabs>
                <w:tab w:val="clear" w:pos="720"/>
              </w:tabs>
              <w:jc w:val="center"/>
              <w:rPr/>
            </w:pPr>
            <w:r>
              <w:rPr/>
              <w:t>2953</w:t>
            </w:r>
          </w:p>
        </w:tc>
      </w:tr>
      <w:tr>
        <w:trPr>
          <w:trHeight w:val="255" w:hRule="atLeast"/>
        </w:trPr>
        <w:tc>
          <w:tcPr>
            <w:tcW w:w="988" w:type="dxa"/>
            <w:tcBorders/>
            <w:vAlign w:val="bottom"/>
          </w:tcPr>
          <w:p>
            <w:pPr>
              <w:pStyle w:val="Normal"/>
              <w:widowControl w:val="false"/>
              <w:tabs>
                <w:tab w:val="clear" w:pos="720"/>
              </w:tabs>
              <w:jc w:val="center"/>
              <w:rPr/>
            </w:pPr>
            <w:r>
              <w:rPr/>
              <w:t>20</w:t>
            </w:r>
          </w:p>
        </w:tc>
        <w:tc>
          <w:tcPr>
            <w:tcW w:w="960" w:type="dxa"/>
            <w:tcBorders/>
            <w:vAlign w:val="bottom"/>
          </w:tcPr>
          <w:p>
            <w:pPr>
              <w:pStyle w:val="Normal"/>
              <w:widowControl w:val="false"/>
              <w:tabs>
                <w:tab w:val="clear" w:pos="720"/>
              </w:tabs>
              <w:jc w:val="center"/>
              <w:rPr/>
            </w:pPr>
            <w:r>
              <w:rPr/>
              <w:t>38</w:t>
            </w:r>
          </w:p>
        </w:tc>
        <w:tc>
          <w:tcPr>
            <w:tcW w:w="1134" w:type="dxa"/>
            <w:tcBorders/>
            <w:vAlign w:val="bottom"/>
          </w:tcPr>
          <w:p>
            <w:pPr>
              <w:pStyle w:val="Normal"/>
              <w:widowControl w:val="false"/>
              <w:tabs>
                <w:tab w:val="clear" w:pos="720"/>
              </w:tabs>
              <w:jc w:val="center"/>
              <w:rPr/>
            </w:pPr>
            <w:r>
              <w:rPr/>
              <w:t>1260</w:t>
            </w:r>
          </w:p>
        </w:tc>
        <w:tc>
          <w:tcPr>
            <w:tcW w:w="1132" w:type="dxa"/>
            <w:tcBorders/>
            <w:vAlign w:val="bottom"/>
          </w:tcPr>
          <w:p>
            <w:pPr>
              <w:pStyle w:val="Normal"/>
              <w:widowControl w:val="false"/>
              <w:tabs>
                <w:tab w:val="clear" w:pos="720"/>
              </w:tabs>
              <w:jc w:val="center"/>
              <w:rPr/>
            </w:pPr>
            <w:r>
              <w:rPr/>
              <w:t>2394</w:t>
            </w:r>
          </w:p>
        </w:tc>
        <w:tc>
          <w:tcPr>
            <w:tcW w:w="1136" w:type="dxa"/>
            <w:tcBorders/>
            <w:vAlign w:val="bottom"/>
          </w:tcPr>
          <w:p>
            <w:pPr>
              <w:pStyle w:val="Normal"/>
              <w:widowControl w:val="false"/>
              <w:tabs>
                <w:tab w:val="clear" w:pos="720"/>
              </w:tabs>
              <w:jc w:val="center"/>
              <w:rPr/>
            </w:pPr>
            <w:r>
              <w:rPr/>
              <w:t>1890</w:t>
            </w:r>
          </w:p>
        </w:tc>
        <w:tc>
          <w:tcPr>
            <w:tcW w:w="1136" w:type="dxa"/>
            <w:tcBorders/>
            <w:vAlign w:val="bottom"/>
          </w:tcPr>
          <w:p>
            <w:pPr>
              <w:pStyle w:val="Normal"/>
              <w:widowControl w:val="false"/>
              <w:tabs>
                <w:tab w:val="clear" w:pos="720"/>
              </w:tabs>
              <w:jc w:val="center"/>
              <w:rPr/>
            </w:pPr>
            <w:r>
              <w:rPr/>
              <w:t>3591</w:t>
            </w:r>
          </w:p>
        </w:tc>
        <w:tc>
          <w:tcPr>
            <w:tcW w:w="1131" w:type="dxa"/>
            <w:tcBorders/>
            <w:vAlign w:val="bottom"/>
          </w:tcPr>
          <w:p>
            <w:pPr>
              <w:pStyle w:val="Normal"/>
              <w:widowControl w:val="false"/>
              <w:tabs>
                <w:tab w:val="clear" w:pos="720"/>
              </w:tabs>
              <w:jc w:val="center"/>
              <w:rPr/>
            </w:pPr>
            <w:r>
              <w:rPr/>
              <w:t>2362</w:t>
            </w:r>
          </w:p>
        </w:tc>
        <w:tc>
          <w:tcPr>
            <w:tcW w:w="1134" w:type="dxa"/>
            <w:tcBorders/>
            <w:vAlign w:val="bottom"/>
          </w:tcPr>
          <w:p>
            <w:pPr>
              <w:pStyle w:val="Normal"/>
              <w:widowControl w:val="false"/>
              <w:tabs>
                <w:tab w:val="clear" w:pos="720"/>
              </w:tabs>
              <w:jc w:val="center"/>
              <w:rPr/>
            </w:pPr>
            <w:r>
              <w:rPr/>
              <w:t>4488</w:t>
            </w:r>
          </w:p>
        </w:tc>
      </w:tr>
      <w:tr>
        <w:trPr>
          <w:trHeight w:val="255" w:hRule="atLeast"/>
        </w:trPr>
        <w:tc>
          <w:tcPr>
            <w:tcW w:w="988" w:type="dxa"/>
            <w:tcBorders/>
            <w:vAlign w:val="bottom"/>
          </w:tcPr>
          <w:p>
            <w:pPr>
              <w:pStyle w:val="Normal"/>
              <w:widowControl w:val="false"/>
              <w:tabs>
                <w:tab w:val="clear" w:pos="720"/>
              </w:tabs>
              <w:jc w:val="center"/>
              <w:rPr/>
            </w:pPr>
            <w:r>
              <w:rPr/>
              <w:t>30</w:t>
            </w:r>
          </w:p>
        </w:tc>
        <w:tc>
          <w:tcPr>
            <w:tcW w:w="960" w:type="dxa"/>
            <w:tcBorders/>
            <w:vAlign w:val="bottom"/>
          </w:tcPr>
          <w:p>
            <w:pPr>
              <w:pStyle w:val="Normal"/>
              <w:widowControl w:val="false"/>
              <w:tabs>
                <w:tab w:val="clear" w:pos="720"/>
              </w:tabs>
              <w:jc w:val="center"/>
              <w:rPr/>
            </w:pPr>
            <w:r>
              <w:rPr/>
              <w:t>40</w:t>
            </w:r>
          </w:p>
        </w:tc>
        <w:tc>
          <w:tcPr>
            <w:tcW w:w="1134" w:type="dxa"/>
            <w:tcBorders/>
            <w:vAlign w:val="bottom"/>
          </w:tcPr>
          <w:p>
            <w:pPr>
              <w:pStyle w:val="Normal"/>
              <w:widowControl w:val="false"/>
              <w:tabs>
                <w:tab w:val="clear" w:pos="720"/>
              </w:tabs>
              <w:jc w:val="center"/>
              <w:rPr/>
            </w:pPr>
            <w:r>
              <w:rPr/>
              <w:t>1890</w:t>
            </w:r>
          </w:p>
        </w:tc>
        <w:tc>
          <w:tcPr>
            <w:tcW w:w="1132" w:type="dxa"/>
            <w:tcBorders/>
            <w:vAlign w:val="bottom"/>
          </w:tcPr>
          <w:p>
            <w:pPr>
              <w:pStyle w:val="Normal"/>
              <w:widowControl w:val="false"/>
              <w:tabs>
                <w:tab w:val="clear" w:pos="720"/>
              </w:tabs>
              <w:jc w:val="center"/>
              <w:rPr/>
            </w:pPr>
            <w:r>
              <w:rPr/>
              <w:t>2520</w:t>
            </w:r>
          </w:p>
        </w:tc>
        <w:tc>
          <w:tcPr>
            <w:tcW w:w="1136" w:type="dxa"/>
            <w:tcBorders/>
            <w:vAlign w:val="bottom"/>
          </w:tcPr>
          <w:p>
            <w:pPr>
              <w:pStyle w:val="Normal"/>
              <w:widowControl w:val="false"/>
              <w:tabs>
                <w:tab w:val="clear" w:pos="720"/>
              </w:tabs>
              <w:jc w:val="center"/>
              <w:rPr/>
            </w:pPr>
            <w:r>
              <w:rPr/>
              <w:t>2835</w:t>
            </w:r>
          </w:p>
        </w:tc>
        <w:tc>
          <w:tcPr>
            <w:tcW w:w="1136" w:type="dxa"/>
            <w:tcBorders/>
            <w:vAlign w:val="bottom"/>
          </w:tcPr>
          <w:p>
            <w:pPr>
              <w:pStyle w:val="Normal"/>
              <w:widowControl w:val="false"/>
              <w:tabs>
                <w:tab w:val="clear" w:pos="720"/>
              </w:tabs>
              <w:jc w:val="center"/>
              <w:rPr/>
            </w:pPr>
            <w:r>
              <w:rPr/>
              <w:t>3780</w:t>
            </w:r>
          </w:p>
        </w:tc>
        <w:tc>
          <w:tcPr>
            <w:tcW w:w="1131" w:type="dxa"/>
            <w:tcBorders/>
            <w:vAlign w:val="bottom"/>
          </w:tcPr>
          <w:p>
            <w:pPr>
              <w:pStyle w:val="Normal"/>
              <w:widowControl w:val="false"/>
              <w:tabs>
                <w:tab w:val="clear" w:pos="720"/>
              </w:tabs>
              <w:jc w:val="center"/>
              <w:rPr/>
            </w:pPr>
            <w:r>
              <w:rPr/>
              <w:t>3543</w:t>
            </w:r>
          </w:p>
        </w:tc>
        <w:tc>
          <w:tcPr>
            <w:tcW w:w="1134" w:type="dxa"/>
            <w:tcBorders/>
            <w:vAlign w:val="bottom"/>
          </w:tcPr>
          <w:p>
            <w:pPr>
              <w:pStyle w:val="Normal"/>
              <w:widowControl w:val="false"/>
              <w:tabs>
                <w:tab w:val="clear" w:pos="720"/>
              </w:tabs>
              <w:jc w:val="center"/>
              <w:rPr/>
            </w:pPr>
            <w:r>
              <w:rPr/>
              <w:t>4724</w:t>
            </w:r>
          </w:p>
        </w:tc>
      </w:tr>
      <w:tr>
        <w:trPr>
          <w:trHeight w:val="255" w:hRule="atLeast"/>
        </w:trPr>
        <w:tc>
          <w:tcPr>
            <w:tcW w:w="988" w:type="dxa"/>
            <w:tcBorders/>
            <w:vAlign w:val="bottom"/>
          </w:tcPr>
          <w:p>
            <w:pPr>
              <w:pStyle w:val="Normal"/>
              <w:widowControl w:val="false"/>
              <w:tabs>
                <w:tab w:val="clear" w:pos="720"/>
              </w:tabs>
              <w:jc w:val="center"/>
              <w:rPr/>
            </w:pPr>
            <w:r>
              <w:rPr/>
              <w:t>30</w:t>
            </w:r>
          </w:p>
        </w:tc>
        <w:tc>
          <w:tcPr>
            <w:tcW w:w="960" w:type="dxa"/>
            <w:tcBorders/>
            <w:vAlign w:val="bottom"/>
          </w:tcPr>
          <w:p>
            <w:pPr>
              <w:pStyle w:val="Normal"/>
              <w:widowControl w:val="false"/>
              <w:tabs>
                <w:tab w:val="clear" w:pos="720"/>
              </w:tabs>
              <w:jc w:val="center"/>
              <w:rPr/>
            </w:pPr>
            <w:r>
              <w:rPr/>
              <w:t>45</w:t>
            </w:r>
          </w:p>
        </w:tc>
        <w:tc>
          <w:tcPr>
            <w:tcW w:w="1134" w:type="dxa"/>
            <w:tcBorders/>
            <w:vAlign w:val="bottom"/>
          </w:tcPr>
          <w:p>
            <w:pPr>
              <w:pStyle w:val="Normal"/>
              <w:widowControl w:val="false"/>
              <w:tabs>
                <w:tab w:val="clear" w:pos="720"/>
              </w:tabs>
              <w:jc w:val="center"/>
              <w:rPr/>
            </w:pPr>
            <w:r>
              <w:rPr/>
              <w:t>1890</w:t>
            </w:r>
          </w:p>
        </w:tc>
        <w:tc>
          <w:tcPr>
            <w:tcW w:w="1132" w:type="dxa"/>
            <w:tcBorders/>
            <w:vAlign w:val="bottom"/>
          </w:tcPr>
          <w:p>
            <w:pPr>
              <w:pStyle w:val="Normal"/>
              <w:widowControl w:val="false"/>
              <w:tabs>
                <w:tab w:val="clear" w:pos="720"/>
              </w:tabs>
              <w:jc w:val="center"/>
              <w:rPr/>
            </w:pPr>
            <w:r>
              <w:rPr/>
              <w:t>2835</w:t>
            </w:r>
          </w:p>
        </w:tc>
        <w:tc>
          <w:tcPr>
            <w:tcW w:w="1136" w:type="dxa"/>
            <w:tcBorders/>
            <w:vAlign w:val="bottom"/>
          </w:tcPr>
          <w:p>
            <w:pPr>
              <w:pStyle w:val="Normal"/>
              <w:widowControl w:val="false"/>
              <w:tabs>
                <w:tab w:val="clear" w:pos="720"/>
              </w:tabs>
              <w:jc w:val="center"/>
              <w:rPr/>
            </w:pPr>
            <w:r>
              <w:rPr/>
              <w:t>2835</w:t>
            </w:r>
          </w:p>
        </w:tc>
        <w:tc>
          <w:tcPr>
            <w:tcW w:w="1136" w:type="dxa"/>
            <w:tcBorders/>
            <w:vAlign w:val="bottom"/>
          </w:tcPr>
          <w:p>
            <w:pPr>
              <w:pStyle w:val="Normal"/>
              <w:widowControl w:val="false"/>
              <w:tabs>
                <w:tab w:val="clear" w:pos="720"/>
              </w:tabs>
              <w:jc w:val="center"/>
              <w:rPr/>
            </w:pPr>
            <w:r>
              <w:rPr/>
              <w:t>4252</w:t>
            </w:r>
          </w:p>
        </w:tc>
        <w:tc>
          <w:tcPr>
            <w:tcW w:w="1131" w:type="dxa"/>
            <w:tcBorders/>
            <w:vAlign w:val="bottom"/>
          </w:tcPr>
          <w:p>
            <w:pPr>
              <w:pStyle w:val="Normal"/>
              <w:widowControl w:val="false"/>
              <w:tabs>
                <w:tab w:val="clear" w:pos="720"/>
              </w:tabs>
              <w:jc w:val="center"/>
              <w:rPr/>
            </w:pPr>
            <w:r>
              <w:rPr/>
              <w:t>3543</w:t>
            </w:r>
          </w:p>
        </w:tc>
        <w:tc>
          <w:tcPr>
            <w:tcW w:w="1134" w:type="dxa"/>
            <w:tcBorders/>
            <w:vAlign w:val="bottom"/>
          </w:tcPr>
          <w:p>
            <w:pPr>
              <w:pStyle w:val="Normal"/>
              <w:widowControl w:val="false"/>
              <w:tabs>
                <w:tab w:val="clear" w:pos="720"/>
              </w:tabs>
              <w:jc w:val="center"/>
              <w:rPr/>
            </w:pPr>
            <w:r>
              <w:rPr/>
              <w:t>5315</w:t>
            </w:r>
          </w:p>
        </w:tc>
      </w:tr>
      <w:tr>
        <w:trPr>
          <w:trHeight w:val="255" w:hRule="atLeast"/>
        </w:trPr>
        <w:tc>
          <w:tcPr>
            <w:tcW w:w="988" w:type="dxa"/>
            <w:tcBorders/>
            <w:vAlign w:val="bottom"/>
          </w:tcPr>
          <w:p>
            <w:pPr>
              <w:pStyle w:val="Normal"/>
              <w:widowControl w:val="false"/>
              <w:tabs>
                <w:tab w:val="clear" w:pos="720"/>
              </w:tabs>
              <w:jc w:val="center"/>
              <w:rPr/>
            </w:pPr>
            <w:r>
              <w:rPr/>
              <w:t>30</w:t>
            </w:r>
          </w:p>
        </w:tc>
        <w:tc>
          <w:tcPr>
            <w:tcW w:w="960" w:type="dxa"/>
            <w:tcBorders/>
            <w:vAlign w:val="bottom"/>
          </w:tcPr>
          <w:p>
            <w:pPr>
              <w:pStyle w:val="Normal"/>
              <w:widowControl w:val="false"/>
              <w:tabs>
                <w:tab w:val="clear" w:pos="720"/>
              </w:tabs>
              <w:jc w:val="center"/>
              <w:rPr/>
            </w:pPr>
            <w:r>
              <w:rPr/>
              <w:t>53</w:t>
            </w:r>
          </w:p>
        </w:tc>
        <w:tc>
          <w:tcPr>
            <w:tcW w:w="1134" w:type="dxa"/>
            <w:tcBorders/>
            <w:vAlign w:val="bottom"/>
          </w:tcPr>
          <w:p>
            <w:pPr>
              <w:pStyle w:val="Normal"/>
              <w:widowControl w:val="false"/>
              <w:tabs>
                <w:tab w:val="clear" w:pos="720"/>
              </w:tabs>
              <w:jc w:val="center"/>
              <w:rPr/>
            </w:pPr>
            <w:r>
              <w:rPr/>
              <w:t>1890</w:t>
            </w:r>
          </w:p>
        </w:tc>
        <w:tc>
          <w:tcPr>
            <w:tcW w:w="1132" w:type="dxa"/>
            <w:tcBorders/>
            <w:vAlign w:val="bottom"/>
          </w:tcPr>
          <w:p>
            <w:pPr>
              <w:pStyle w:val="Normal"/>
              <w:widowControl w:val="false"/>
              <w:tabs>
                <w:tab w:val="clear" w:pos="720"/>
              </w:tabs>
              <w:jc w:val="center"/>
              <w:rPr/>
            </w:pPr>
            <w:r>
              <w:rPr/>
              <w:t>3339</w:t>
            </w:r>
          </w:p>
        </w:tc>
        <w:tc>
          <w:tcPr>
            <w:tcW w:w="1136" w:type="dxa"/>
            <w:tcBorders/>
            <w:vAlign w:val="bottom"/>
          </w:tcPr>
          <w:p>
            <w:pPr>
              <w:pStyle w:val="Normal"/>
              <w:widowControl w:val="false"/>
              <w:tabs>
                <w:tab w:val="clear" w:pos="720"/>
              </w:tabs>
              <w:jc w:val="center"/>
              <w:rPr/>
            </w:pPr>
            <w:r>
              <w:rPr/>
              <w:t>2835</w:t>
            </w:r>
          </w:p>
        </w:tc>
        <w:tc>
          <w:tcPr>
            <w:tcW w:w="1136" w:type="dxa"/>
            <w:tcBorders/>
            <w:vAlign w:val="bottom"/>
          </w:tcPr>
          <w:p>
            <w:pPr>
              <w:pStyle w:val="Normal"/>
              <w:widowControl w:val="false"/>
              <w:tabs>
                <w:tab w:val="clear" w:pos="720"/>
              </w:tabs>
              <w:jc w:val="center"/>
              <w:rPr/>
            </w:pPr>
            <w:r>
              <w:rPr/>
              <w:t>5008</w:t>
            </w:r>
          </w:p>
        </w:tc>
        <w:tc>
          <w:tcPr>
            <w:tcW w:w="1131" w:type="dxa"/>
            <w:tcBorders/>
            <w:vAlign w:val="bottom"/>
          </w:tcPr>
          <w:p>
            <w:pPr>
              <w:pStyle w:val="Normal"/>
              <w:widowControl w:val="false"/>
              <w:tabs>
                <w:tab w:val="clear" w:pos="720"/>
              </w:tabs>
              <w:jc w:val="center"/>
              <w:rPr/>
            </w:pPr>
            <w:r>
              <w:rPr/>
              <w:t>3543</w:t>
            </w:r>
          </w:p>
        </w:tc>
        <w:tc>
          <w:tcPr>
            <w:tcW w:w="1134" w:type="dxa"/>
            <w:tcBorders/>
            <w:vAlign w:val="bottom"/>
          </w:tcPr>
          <w:p>
            <w:pPr>
              <w:pStyle w:val="Normal"/>
              <w:widowControl w:val="false"/>
              <w:tabs>
                <w:tab w:val="clear" w:pos="720"/>
              </w:tabs>
              <w:jc w:val="center"/>
              <w:rPr/>
            </w:pPr>
            <w:r>
              <w:rPr/>
              <w:t>6260</w:t>
            </w:r>
          </w:p>
        </w:tc>
      </w:tr>
      <w:tr>
        <w:trPr>
          <w:trHeight w:val="255" w:hRule="atLeast"/>
        </w:trPr>
        <w:tc>
          <w:tcPr>
            <w:tcW w:w="988" w:type="dxa"/>
            <w:tcBorders/>
            <w:vAlign w:val="bottom"/>
          </w:tcPr>
          <w:p>
            <w:pPr>
              <w:pStyle w:val="Normal"/>
              <w:widowControl w:val="false"/>
              <w:tabs>
                <w:tab w:val="clear" w:pos="720"/>
              </w:tabs>
              <w:jc w:val="center"/>
              <w:rPr/>
            </w:pPr>
            <w:r>
              <w:rPr/>
              <w:t>35</w:t>
            </w:r>
          </w:p>
        </w:tc>
        <w:tc>
          <w:tcPr>
            <w:tcW w:w="960" w:type="dxa"/>
            <w:tcBorders/>
            <w:vAlign w:val="bottom"/>
          </w:tcPr>
          <w:p>
            <w:pPr>
              <w:pStyle w:val="Normal"/>
              <w:widowControl w:val="false"/>
              <w:tabs>
                <w:tab w:val="clear" w:pos="720"/>
              </w:tabs>
              <w:jc w:val="center"/>
              <w:rPr/>
            </w:pPr>
            <w:r>
              <w:rPr/>
              <w:t>45</w:t>
            </w:r>
          </w:p>
        </w:tc>
        <w:tc>
          <w:tcPr>
            <w:tcW w:w="1134" w:type="dxa"/>
            <w:tcBorders/>
            <w:vAlign w:val="bottom"/>
          </w:tcPr>
          <w:p>
            <w:pPr>
              <w:pStyle w:val="Normal"/>
              <w:widowControl w:val="false"/>
              <w:tabs>
                <w:tab w:val="clear" w:pos="720"/>
              </w:tabs>
              <w:jc w:val="center"/>
              <w:rPr/>
            </w:pPr>
            <w:r>
              <w:rPr/>
              <w:t>2205</w:t>
            </w:r>
          </w:p>
        </w:tc>
        <w:tc>
          <w:tcPr>
            <w:tcW w:w="1132" w:type="dxa"/>
            <w:tcBorders/>
            <w:vAlign w:val="bottom"/>
          </w:tcPr>
          <w:p>
            <w:pPr>
              <w:pStyle w:val="Normal"/>
              <w:widowControl w:val="false"/>
              <w:tabs>
                <w:tab w:val="clear" w:pos="720"/>
              </w:tabs>
              <w:jc w:val="center"/>
              <w:rPr/>
            </w:pPr>
            <w:r>
              <w:rPr/>
              <w:t>2835</w:t>
            </w:r>
          </w:p>
        </w:tc>
        <w:tc>
          <w:tcPr>
            <w:tcW w:w="1136" w:type="dxa"/>
            <w:tcBorders/>
            <w:vAlign w:val="bottom"/>
          </w:tcPr>
          <w:p>
            <w:pPr>
              <w:pStyle w:val="Normal"/>
              <w:widowControl w:val="false"/>
              <w:tabs>
                <w:tab w:val="clear" w:pos="720"/>
              </w:tabs>
              <w:jc w:val="center"/>
              <w:rPr/>
            </w:pPr>
            <w:r>
              <w:rPr/>
              <w:t>3307</w:t>
            </w:r>
          </w:p>
        </w:tc>
        <w:tc>
          <w:tcPr>
            <w:tcW w:w="1136" w:type="dxa"/>
            <w:tcBorders/>
            <w:vAlign w:val="bottom"/>
          </w:tcPr>
          <w:p>
            <w:pPr>
              <w:pStyle w:val="Normal"/>
              <w:widowControl w:val="false"/>
              <w:tabs>
                <w:tab w:val="clear" w:pos="720"/>
              </w:tabs>
              <w:jc w:val="center"/>
              <w:rPr/>
            </w:pPr>
            <w:r>
              <w:rPr/>
              <w:t>4252</w:t>
            </w:r>
          </w:p>
        </w:tc>
        <w:tc>
          <w:tcPr>
            <w:tcW w:w="1131" w:type="dxa"/>
            <w:tcBorders/>
            <w:vAlign w:val="bottom"/>
          </w:tcPr>
          <w:p>
            <w:pPr>
              <w:pStyle w:val="Normal"/>
              <w:widowControl w:val="false"/>
              <w:tabs>
                <w:tab w:val="clear" w:pos="720"/>
              </w:tabs>
              <w:jc w:val="center"/>
              <w:rPr/>
            </w:pPr>
            <w:r>
              <w:rPr/>
              <w:t>4134</w:t>
            </w:r>
          </w:p>
        </w:tc>
        <w:tc>
          <w:tcPr>
            <w:tcW w:w="1134" w:type="dxa"/>
            <w:tcBorders/>
            <w:vAlign w:val="bottom"/>
          </w:tcPr>
          <w:p>
            <w:pPr>
              <w:pStyle w:val="Normal"/>
              <w:widowControl w:val="false"/>
              <w:tabs>
                <w:tab w:val="clear" w:pos="720"/>
              </w:tabs>
              <w:jc w:val="center"/>
              <w:rPr/>
            </w:pPr>
            <w:r>
              <w:rPr/>
              <w:t>5315</w:t>
            </w:r>
          </w:p>
        </w:tc>
      </w:tr>
      <w:tr>
        <w:trPr>
          <w:trHeight w:val="255" w:hRule="atLeast"/>
        </w:trPr>
        <w:tc>
          <w:tcPr>
            <w:tcW w:w="988" w:type="dxa"/>
            <w:tcBorders/>
            <w:vAlign w:val="bottom"/>
          </w:tcPr>
          <w:p>
            <w:pPr>
              <w:pStyle w:val="Normal"/>
              <w:widowControl w:val="false"/>
              <w:tabs>
                <w:tab w:val="clear" w:pos="720"/>
              </w:tabs>
              <w:jc w:val="center"/>
              <w:rPr/>
            </w:pPr>
            <w:r>
              <w:rPr/>
              <w:t>40</w:t>
            </w:r>
          </w:p>
        </w:tc>
        <w:tc>
          <w:tcPr>
            <w:tcW w:w="960" w:type="dxa"/>
            <w:tcBorders/>
            <w:vAlign w:val="bottom"/>
          </w:tcPr>
          <w:p>
            <w:pPr>
              <w:pStyle w:val="Normal"/>
              <w:widowControl w:val="false"/>
              <w:tabs>
                <w:tab w:val="clear" w:pos="720"/>
              </w:tabs>
              <w:jc w:val="center"/>
              <w:rPr/>
            </w:pPr>
            <w:r>
              <w:rPr/>
              <w:t>60</w:t>
            </w:r>
          </w:p>
        </w:tc>
        <w:tc>
          <w:tcPr>
            <w:tcW w:w="1134" w:type="dxa"/>
            <w:tcBorders/>
            <w:vAlign w:val="bottom"/>
          </w:tcPr>
          <w:p>
            <w:pPr>
              <w:pStyle w:val="Normal"/>
              <w:widowControl w:val="false"/>
              <w:tabs>
                <w:tab w:val="clear" w:pos="720"/>
              </w:tabs>
              <w:jc w:val="center"/>
              <w:rPr/>
            </w:pPr>
            <w:r>
              <w:rPr/>
              <w:t>2520</w:t>
            </w:r>
          </w:p>
        </w:tc>
        <w:tc>
          <w:tcPr>
            <w:tcW w:w="1132" w:type="dxa"/>
            <w:tcBorders/>
            <w:vAlign w:val="bottom"/>
          </w:tcPr>
          <w:p>
            <w:pPr>
              <w:pStyle w:val="Normal"/>
              <w:widowControl w:val="false"/>
              <w:tabs>
                <w:tab w:val="clear" w:pos="720"/>
              </w:tabs>
              <w:jc w:val="center"/>
              <w:rPr/>
            </w:pPr>
            <w:r>
              <w:rPr/>
              <w:t>3780</w:t>
            </w:r>
          </w:p>
        </w:tc>
        <w:tc>
          <w:tcPr>
            <w:tcW w:w="1136" w:type="dxa"/>
            <w:tcBorders/>
            <w:vAlign w:val="bottom"/>
          </w:tcPr>
          <w:p>
            <w:pPr>
              <w:pStyle w:val="Normal"/>
              <w:widowControl w:val="false"/>
              <w:tabs>
                <w:tab w:val="clear" w:pos="720"/>
              </w:tabs>
              <w:jc w:val="center"/>
              <w:rPr/>
            </w:pPr>
            <w:r>
              <w:rPr/>
              <w:t>3780</w:t>
            </w:r>
          </w:p>
        </w:tc>
        <w:tc>
          <w:tcPr>
            <w:tcW w:w="1136" w:type="dxa"/>
            <w:tcBorders/>
            <w:vAlign w:val="bottom"/>
          </w:tcPr>
          <w:p>
            <w:pPr>
              <w:pStyle w:val="Normal"/>
              <w:widowControl w:val="false"/>
              <w:tabs>
                <w:tab w:val="clear" w:pos="720"/>
              </w:tabs>
              <w:jc w:val="center"/>
              <w:rPr/>
            </w:pPr>
            <w:r>
              <w:rPr/>
              <w:t>5669</w:t>
            </w:r>
          </w:p>
        </w:tc>
        <w:tc>
          <w:tcPr>
            <w:tcW w:w="1131" w:type="dxa"/>
            <w:tcBorders/>
            <w:vAlign w:val="bottom"/>
          </w:tcPr>
          <w:p>
            <w:pPr>
              <w:pStyle w:val="Normal"/>
              <w:widowControl w:val="false"/>
              <w:tabs>
                <w:tab w:val="clear" w:pos="720"/>
              </w:tabs>
              <w:jc w:val="center"/>
              <w:rPr/>
            </w:pPr>
            <w:r>
              <w:rPr/>
              <w:t>4724</w:t>
            </w:r>
          </w:p>
        </w:tc>
        <w:tc>
          <w:tcPr>
            <w:tcW w:w="1134" w:type="dxa"/>
            <w:tcBorders/>
            <w:vAlign w:val="bottom"/>
          </w:tcPr>
          <w:p>
            <w:pPr>
              <w:pStyle w:val="Normal"/>
              <w:widowControl w:val="false"/>
              <w:tabs>
                <w:tab w:val="clear" w:pos="720"/>
              </w:tabs>
              <w:jc w:val="center"/>
              <w:rPr/>
            </w:pPr>
            <w:r>
              <w:rPr/>
              <w:t>7087</w:t>
            </w:r>
          </w:p>
        </w:tc>
      </w:tr>
      <w:tr>
        <w:trPr>
          <w:trHeight w:val="255" w:hRule="atLeast"/>
        </w:trPr>
        <w:tc>
          <w:tcPr>
            <w:tcW w:w="988" w:type="dxa"/>
            <w:tcBorders/>
            <w:vAlign w:val="bottom"/>
          </w:tcPr>
          <w:p>
            <w:pPr>
              <w:pStyle w:val="Normal"/>
              <w:widowControl w:val="false"/>
              <w:tabs>
                <w:tab w:val="clear" w:pos="720"/>
              </w:tabs>
              <w:jc w:val="center"/>
              <w:rPr/>
            </w:pPr>
            <w:r>
              <w:rPr/>
              <w:t>45</w:t>
            </w:r>
          </w:p>
        </w:tc>
        <w:tc>
          <w:tcPr>
            <w:tcW w:w="960" w:type="dxa"/>
            <w:tcBorders/>
            <w:vAlign w:val="bottom"/>
          </w:tcPr>
          <w:p>
            <w:pPr>
              <w:pStyle w:val="Normal"/>
              <w:widowControl w:val="false"/>
              <w:tabs>
                <w:tab w:val="clear" w:pos="720"/>
              </w:tabs>
              <w:jc w:val="center"/>
              <w:rPr/>
            </w:pPr>
            <w:r>
              <w:rPr/>
              <w:t>60</w:t>
            </w:r>
          </w:p>
        </w:tc>
        <w:tc>
          <w:tcPr>
            <w:tcW w:w="1134" w:type="dxa"/>
            <w:tcBorders/>
            <w:vAlign w:val="bottom"/>
          </w:tcPr>
          <w:p>
            <w:pPr>
              <w:pStyle w:val="Normal"/>
              <w:widowControl w:val="false"/>
              <w:tabs>
                <w:tab w:val="clear" w:pos="720"/>
              </w:tabs>
              <w:jc w:val="center"/>
              <w:rPr/>
            </w:pPr>
            <w:r>
              <w:rPr/>
              <w:t>2835</w:t>
            </w:r>
          </w:p>
        </w:tc>
        <w:tc>
          <w:tcPr>
            <w:tcW w:w="1132" w:type="dxa"/>
            <w:tcBorders/>
            <w:vAlign w:val="bottom"/>
          </w:tcPr>
          <w:p>
            <w:pPr>
              <w:pStyle w:val="Normal"/>
              <w:widowControl w:val="false"/>
              <w:tabs>
                <w:tab w:val="clear" w:pos="720"/>
              </w:tabs>
              <w:jc w:val="center"/>
              <w:rPr/>
            </w:pPr>
            <w:r>
              <w:rPr/>
              <w:t>3780</w:t>
            </w:r>
          </w:p>
        </w:tc>
        <w:tc>
          <w:tcPr>
            <w:tcW w:w="1136" w:type="dxa"/>
            <w:tcBorders/>
            <w:vAlign w:val="bottom"/>
          </w:tcPr>
          <w:p>
            <w:pPr>
              <w:pStyle w:val="Normal"/>
              <w:widowControl w:val="false"/>
              <w:tabs>
                <w:tab w:val="clear" w:pos="720"/>
              </w:tabs>
              <w:jc w:val="center"/>
              <w:rPr/>
            </w:pPr>
            <w:r>
              <w:rPr/>
              <w:t>4252</w:t>
            </w:r>
          </w:p>
        </w:tc>
        <w:tc>
          <w:tcPr>
            <w:tcW w:w="1136" w:type="dxa"/>
            <w:tcBorders/>
            <w:vAlign w:val="bottom"/>
          </w:tcPr>
          <w:p>
            <w:pPr>
              <w:pStyle w:val="Normal"/>
              <w:widowControl w:val="false"/>
              <w:tabs>
                <w:tab w:val="clear" w:pos="720"/>
              </w:tabs>
              <w:jc w:val="center"/>
              <w:rPr/>
            </w:pPr>
            <w:r>
              <w:rPr/>
              <w:t>5669</w:t>
            </w:r>
          </w:p>
        </w:tc>
        <w:tc>
          <w:tcPr>
            <w:tcW w:w="1131" w:type="dxa"/>
            <w:tcBorders/>
            <w:vAlign w:val="bottom"/>
          </w:tcPr>
          <w:p>
            <w:pPr>
              <w:pStyle w:val="Normal"/>
              <w:widowControl w:val="false"/>
              <w:tabs>
                <w:tab w:val="clear" w:pos="720"/>
              </w:tabs>
              <w:jc w:val="center"/>
              <w:rPr/>
            </w:pPr>
            <w:r>
              <w:rPr/>
              <w:t>5315</w:t>
            </w:r>
          </w:p>
        </w:tc>
        <w:tc>
          <w:tcPr>
            <w:tcW w:w="1134" w:type="dxa"/>
            <w:tcBorders/>
            <w:vAlign w:val="bottom"/>
          </w:tcPr>
          <w:p>
            <w:pPr>
              <w:pStyle w:val="Normal"/>
              <w:widowControl w:val="false"/>
              <w:tabs>
                <w:tab w:val="clear" w:pos="720"/>
              </w:tabs>
              <w:jc w:val="center"/>
              <w:rPr/>
            </w:pPr>
            <w:r>
              <w:rPr/>
              <w:t>7087</w:t>
            </w:r>
          </w:p>
        </w:tc>
      </w:tr>
      <w:tr>
        <w:trPr>
          <w:trHeight w:val="255" w:hRule="atLeast"/>
        </w:trPr>
        <w:tc>
          <w:tcPr>
            <w:tcW w:w="988" w:type="dxa"/>
            <w:tcBorders/>
            <w:vAlign w:val="bottom"/>
          </w:tcPr>
          <w:p>
            <w:pPr>
              <w:pStyle w:val="Normal"/>
              <w:widowControl w:val="false"/>
              <w:tabs>
                <w:tab w:val="clear" w:pos="720"/>
              </w:tabs>
              <w:jc w:val="center"/>
              <w:rPr/>
            </w:pPr>
            <w:r>
              <w:rPr/>
              <w:t>50</w:t>
            </w:r>
          </w:p>
        </w:tc>
        <w:tc>
          <w:tcPr>
            <w:tcW w:w="960" w:type="dxa"/>
            <w:tcBorders/>
            <w:vAlign w:val="bottom"/>
          </w:tcPr>
          <w:p>
            <w:pPr>
              <w:pStyle w:val="Normal"/>
              <w:widowControl w:val="false"/>
              <w:tabs>
                <w:tab w:val="clear" w:pos="720"/>
              </w:tabs>
              <w:jc w:val="center"/>
              <w:rPr/>
            </w:pPr>
            <w:r>
              <w:rPr/>
              <w:t>50</w:t>
            </w:r>
          </w:p>
        </w:tc>
        <w:tc>
          <w:tcPr>
            <w:tcW w:w="1134" w:type="dxa"/>
            <w:tcBorders/>
            <w:vAlign w:val="bottom"/>
          </w:tcPr>
          <w:p>
            <w:pPr>
              <w:pStyle w:val="Normal"/>
              <w:widowControl w:val="false"/>
              <w:tabs>
                <w:tab w:val="clear" w:pos="720"/>
              </w:tabs>
              <w:jc w:val="center"/>
              <w:rPr/>
            </w:pPr>
            <w:r>
              <w:rPr/>
              <w:t>3150</w:t>
            </w:r>
          </w:p>
        </w:tc>
        <w:tc>
          <w:tcPr>
            <w:tcW w:w="1132" w:type="dxa"/>
            <w:tcBorders/>
            <w:vAlign w:val="bottom"/>
          </w:tcPr>
          <w:p>
            <w:pPr>
              <w:pStyle w:val="Normal"/>
              <w:widowControl w:val="false"/>
              <w:tabs>
                <w:tab w:val="clear" w:pos="720"/>
              </w:tabs>
              <w:jc w:val="center"/>
              <w:rPr/>
            </w:pPr>
            <w:r>
              <w:rPr/>
              <w:t>3150</w:t>
            </w:r>
          </w:p>
        </w:tc>
        <w:tc>
          <w:tcPr>
            <w:tcW w:w="1136" w:type="dxa"/>
            <w:tcBorders/>
            <w:vAlign w:val="bottom"/>
          </w:tcPr>
          <w:p>
            <w:pPr>
              <w:pStyle w:val="Normal"/>
              <w:widowControl w:val="false"/>
              <w:tabs>
                <w:tab w:val="clear" w:pos="720"/>
              </w:tabs>
              <w:jc w:val="center"/>
              <w:rPr/>
            </w:pPr>
            <w:r>
              <w:rPr/>
              <w:t>4724</w:t>
            </w:r>
          </w:p>
        </w:tc>
        <w:tc>
          <w:tcPr>
            <w:tcW w:w="1136" w:type="dxa"/>
            <w:tcBorders/>
            <w:vAlign w:val="bottom"/>
          </w:tcPr>
          <w:p>
            <w:pPr>
              <w:pStyle w:val="Normal"/>
              <w:widowControl w:val="false"/>
              <w:tabs>
                <w:tab w:val="clear" w:pos="720"/>
              </w:tabs>
              <w:jc w:val="center"/>
              <w:rPr/>
            </w:pPr>
            <w:r>
              <w:rPr/>
              <w:t>4724</w:t>
            </w:r>
          </w:p>
        </w:tc>
        <w:tc>
          <w:tcPr>
            <w:tcW w:w="1131" w:type="dxa"/>
            <w:tcBorders/>
            <w:vAlign w:val="bottom"/>
          </w:tcPr>
          <w:p>
            <w:pPr>
              <w:pStyle w:val="Normal"/>
              <w:widowControl w:val="false"/>
              <w:tabs>
                <w:tab w:val="clear" w:pos="720"/>
              </w:tabs>
              <w:jc w:val="center"/>
              <w:rPr/>
            </w:pPr>
            <w:r>
              <w:rPr/>
              <w:t>5906</w:t>
            </w:r>
          </w:p>
        </w:tc>
        <w:tc>
          <w:tcPr>
            <w:tcW w:w="1134" w:type="dxa"/>
            <w:tcBorders/>
            <w:vAlign w:val="bottom"/>
          </w:tcPr>
          <w:p>
            <w:pPr>
              <w:pStyle w:val="Normal"/>
              <w:widowControl w:val="false"/>
              <w:tabs>
                <w:tab w:val="clear" w:pos="720"/>
              </w:tabs>
              <w:jc w:val="center"/>
              <w:rPr/>
            </w:pPr>
            <w:r>
              <w:rPr/>
              <w:t>5906</w:t>
            </w:r>
          </w:p>
        </w:tc>
      </w:tr>
      <w:tr>
        <w:trPr>
          <w:trHeight w:val="255" w:hRule="atLeast"/>
        </w:trPr>
        <w:tc>
          <w:tcPr>
            <w:tcW w:w="988" w:type="dxa"/>
            <w:tcBorders/>
            <w:vAlign w:val="bottom"/>
          </w:tcPr>
          <w:p>
            <w:pPr>
              <w:pStyle w:val="Normal"/>
              <w:widowControl w:val="false"/>
              <w:tabs>
                <w:tab w:val="clear" w:pos="720"/>
              </w:tabs>
              <w:jc w:val="center"/>
              <w:rPr/>
            </w:pPr>
            <w:r>
              <w:rPr/>
              <w:t>50</w:t>
            </w:r>
          </w:p>
        </w:tc>
        <w:tc>
          <w:tcPr>
            <w:tcW w:w="960" w:type="dxa"/>
            <w:tcBorders/>
            <w:vAlign w:val="bottom"/>
          </w:tcPr>
          <w:p>
            <w:pPr>
              <w:pStyle w:val="Normal"/>
              <w:widowControl w:val="false"/>
              <w:tabs>
                <w:tab w:val="clear" w:pos="720"/>
              </w:tabs>
              <w:jc w:val="center"/>
              <w:rPr/>
            </w:pPr>
            <w:r>
              <w:rPr/>
              <w:t>75</w:t>
            </w:r>
          </w:p>
        </w:tc>
        <w:tc>
          <w:tcPr>
            <w:tcW w:w="1134" w:type="dxa"/>
            <w:tcBorders/>
            <w:vAlign w:val="bottom"/>
          </w:tcPr>
          <w:p>
            <w:pPr>
              <w:pStyle w:val="Normal"/>
              <w:widowControl w:val="false"/>
              <w:tabs>
                <w:tab w:val="clear" w:pos="720"/>
              </w:tabs>
              <w:jc w:val="center"/>
              <w:rPr/>
            </w:pPr>
            <w:r>
              <w:rPr/>
              <w:t>3150</w:t>
            </w:r>
          </w:p>
        </w:tc>
        <w:tc>
          <w:tcPr>
            <w:tcW w:w="1132" w:type="dxa"/>
            <w:tcBorders/>
            <w:vAlign w:val="bottom"/>
          </w:tcPr>
          <w:p>
            <w:pPr>
              <w:pStyle w:val="Normal"/>
              <w:widowControl w:val="false"/>
              <w:tabs>
                <w:tab w:val="clear" w:pos="720"/>
              </w:tabs>
              <w:jc w:val="center"/>
              <w:rPr/>
            </w:pPr>
            <w:r>
              <w:rPr/>
              <w:t>4724</w:t>
            </w:r>
          </w:p>
        </w:tc>
        <w:tc>
          <w:tcPr>
            <w:tcW w:w="1136" w:type="dxa"/>
            <w:tcBorders/>
            <w:vAlign w:val="bottom"/>
          </w:tcPr>
          <w:p>
            <w:pPr>
              <w:pStyle w:val="Normal"/>
              <w:widowControl w:val="false"/>
              <w:tabs>
                <w:tab w:val="clear" w:pos="720"/>
              </w:tabs>
              <w:jc w:val="center"/>
              <w:rPr/>
            </w:pPr>
            <w:r>
              <w:rPr/>
              <w:t>4724</w:t>
            </w:r>
          </w:p>
        </w:tc>
        <w:tc>
          <w:tcPr>
            <w:tcW w:w="1136" w:type="dxa"/>
            <w:tcBorders/>
            <w:vAlign w:val="bottom"/>
          </w:tcPr>
          <w:p>
            <w:pPr>
              <w:pStyle w:val="Normal"/>
              <w:widowControl w:val="false"/>
              <w:tabs>
                <w:tab w:val="clear" w:pos="720"/>
              </w:tabs>
              <w:jc w:val="center"/>
              <w:rPr/>
            </w:pPr>
            <w:r>
              <w:rPr/>
              <w:t>7087</w:t>
            </w:r>
          </w:p>
        </w:tc>
        <w:tc>
          <w:tcPr>
            <w:tcW w:w="1131" w:type="dxa"/>
            <w:tcBorders/>
            <w:vAlign w:val="bottom"/>
          </w:tcPr>
          <w:p>
            <w:pPr>
              <w:pStyle w:val="Normal"/>
              <w:widowControl w:val="false"/>
              <w:tabs>
                <w:tab w:val="clear" w:pos="720"/>
              </w:tabs>
              <w:jc w:val="center"/>
              <w:rPr/>
            </w:pPr>
            <w:r>
              <w:rPr/>
              <w:t>5906</w:t>
            </w:r>
          </w:p>
        </w:tc>
        <w:tc>
          <w:tcPr>
            <w:tcW w:w="1134" w:type="dxa"/>
            <w:tcBorders/>
            <w:vAlign w:val="bottom"/>
          </w:tcPr>
          <w:p>
            <w:pPr>
              <w:pStyle w:val="Normal"/>
              <w:widowControl w:val="false"/>
              <w:tabs>
                <w:tab w:val="clear" w:pos="720"/>
              </w:tabs>
              <w:jc w:val="center"/>
              <w:rPr/>
            </w:pPr>
            <w:r>
              <w:rPr/>
              <w:t>8858</w:t>
            </w:r>
          </w:p>
        </w:tc>
      </w:tr>
    </w:tbl>
    <w:p>
      <w:pPr>
        <w:pStyle w:val="Normal"/>
        <w:rPr/>
      </w:pPr>
      <w:r>
        <w:rPr/>
      </w:r>
    </w:p>
    <w:p>
      <w:pPr>
        <w:pStyle w:val="Normal"/>
        <w:rPr/>
      </w:pPr>
      <w:r>
        <w:rPr/>
      </w:r>
    </w:p>
    <w:p>
      <w:pPr>
        <w:pStyle w:val="Normal"/>
        <w:rPr/>
      </w:pPr>
      <w:r>
        <w:rPr/>
        <w:t>Foto’s worden bij voorkeur (of moeten ?) voorzien van een titel en een plaats waar de foto genomen is. De auteur voorziet zelf de titel en plaatsaanduiding. (dit was een veel gehoorde vraag op de tentoonstelling 2022)</w:t>
      </w:r>
    </w:p>
    <w:p>
      <w:pPr>
        <w:pStyle w:val="Normal"/>
        <w:rPr/>
      </w:pPr>
      <w:r>
        <w:rPr/>
      </w:r>
    </w:p>
    <w:p>
      <w:pPr>
        <w:pStyle w:val="Normal"/>
        <w:rPr/>
      </w:pPr>
      <w:r>
        <w:rPr/>
        <w:t>Foto’s verkopen op de tentoonstelling is niet toegelaten.</w:t>
      </w:r>
    </w:p>
    <w:p>
      <w:pPr>
        <w:pStyle w:val="Normal"/>
        <w:rPr/>
      </w:pPr>
      <w:r>
        <w:rPr/>
      </w:r>
    </w:p>
    <w:p>
      <w:pPr>
        <w:pStyle w:val="Normal"/>
        <w:rPr/>
      </w:pPr>
      <w:r>
        <w:rPr/>
        <w:t>Voor de eerste en na de laatste foto wordt een naamplaatje van de auteur gehangen. Het bestuur zorgt voor de naamplaatjes.</w:t>
      </w:r>
    </w:p>
    <w:p>
      <w:pPr>
        <w:pStyle w:val="Normal"/>
        <w:rPr/>
      </w:pPr>
      <w:r>
        <w:rPr/>
      </w:r>
    </w:p>
    <w:p>
      <w:pPr>
        <w:pStyle w:val="Normal"/>
        <w:rPr/>
      </w:pPr>
      <w:r>
        <w:rPr/>
        <w:t xml:space="preserve">Foto’s moeten in CMYK omgezet worden voor de afdrukshop. Dit kan in sommige fotobewerkingsprogramma’s gedaan worden. Deze omzetting kan ook met het programma </w:t>
      </w:r>
      <w:hyperlink r:id="rId4">
        <w:r>
          <w:rPr>
            <w:rStyle w:val="Internetkoppeling"/>
          </w:rPr>
          <w:t>Cyan</w:t>
        </w:r>
      </w:hyperlink>
      <w:r>
        <w:rPr/>
        <w:t xml:space="preserve"> uitgevoerd worden. Cyan is gratis en multiplatform. De conversie kan eventueel door de club uitgevoerd worden.</w:t>
      </w:r>
    </w:p>
    <w:p>
      <w:pPr>
        <w:pStyle w:val="Normal"/>
        <w:rPr/>
      </w:pPr>
      <w:r>
        <w:rPr/>
      </w:r>
    </w:p>
    <w:p>
      <w:pPr>
        <w:pStyle w:val="Normal"/>
        <w:rPr/>
      </w:pPr>
      <w:r>
        <w:rPr/>
        <w:t>Bestandsformaat is .jpg  (Forex) of .tiff (folie op Forex). De bestandsnaam bevat de voornaam, de naam, een volgnummer en het afbeeldingsformaat. Bv Mon Canon  01 40x60.jpg,   Mon Canon  02 40x60.jpg, enz.</w:t>
      </w:r>
    </w:p>
    <w:p>
      <w:pPr>
        <w:pStyle w:val="Kop2"/>
        <w:numPr>
          <w:ilvl w:val="1"/>
          <w:numId w:val="2"/>
        </w:numPr>
        <w:rPr/>
      </w:pPr>
      <w:bookmarkStart w:id="5" w:name="__RefHeading___Toc826_2228932804"/>
      <w:bookmarkEnd w:id="5"/>
      <w:r>
        <w:rPr/>
        <w:t>Art 4.2 Beoordeling</w:t>
      </w:r>
    </w:p>
    <w:p>
      <w:pPr>
        <w:pStyle w:val="Normal"/>
        <w:rPr/>
      </w:pPr>
      <w:r>
        <w:rPr/>
        <w:t xml:space="preserve">Kandidaatfoto’s moeten besproken worden in clubverband. Hulp bij selectie van foto’s is aan te bevelen. De finale selectie en afwerking blijft wel een beslissing van de auteur, behalve bij foto’s met duidelijke en objectief waarneembare gebreken (onscherpte waar het scherp moet zijn, afdruk met strepen, leeglopend water,...) Bij deze laatste foto’s beslissen de aanwezige leden bij de fotobespreking. In geval van discussie wordt per stemming beslist. </w:t>
      </w:r>
    </w:p>
    <w:p>
      <w:pPr>
        <w:pStyle w:val="Normal"/>
        <w:rPr/>
      </w:pPr>
      <w:r>
        <w:rPr/>
      </w:r>
    </w:p>
    <w:p>
      <w:pPr>
        <w:pStyle w:val="Normal"/>
        <w:rPr/>
      </w:pPr>
      <w:r>
        <w:rPr/>
        <w:t>De finale versie van de foto’s worden opnieuw getoond vooraleer er een proefafdruk gemaakt wordt.</w:t>
      </w:r>
    </w:p>
    <w:p>
      <w:pPr>
        <w:pStyle w:val="Normal"/>
        <w:rPr/>
      </w:pPr>
      <w:r>
        <w:rPr/>
      </w:r>
    </w:p>
    <w:p>
      <w:pPr>
        <w:pStyle w:val="Normal"/>
        <w:rPr/>
      </w:pPr>
      <w:r>
        <w:rPr/>
        <w:t>Kandidaatfoto’s worden door de club digitaal verzameld in een bestand met folder per clublid. Er mogen maximum 15 foto’s per clublid in het bestand zitten. Tegen 31 augustus moet dit tot maximum 10 gereduceerd zijn. Tegen 30 september moet dit tot maximum 5 m gereduceerd zijn.</w:t>
      </w:r>
    </w:p>
    <w:p>
      <w:pPr>
        <w:pStyle w:val="Normal"/>
        <w:rPr/>
      </w:pPr>
      <w:r>
        <w:rPr/>
      </w:r>
    </w:p>
    <w:p>
      <w:pPr>
        <w:pStyle w:val="Normal"/>
        <w:rPr/>
      </w:pPr>
      <w:r>
        <w:rPr/>
      </w:r>
    </w:p>
    <w:p>
      <w:pPr>
        <w:pStyle w:val="Kop1"/>
        <w:numPr>
          <w:ilvl w:val="0"/>
          <w:numId w:val="4"/>
        </w:numPr>
        <w:rPr/>
      </w:pPr>
      <w:bookmarkStart w:id="6" w:name="__RefHeading___Toc738_516756355"/>
      <w:bookmarkEnd w:id="6"/>
      <w:r>
        <w:rPr/>
        <w:t>Art 5  Digireeksen</w:t>
      </w:r>
    </w:p>
    <w:p>
      <w:pPr>
        <w:pStyle w:val="Kop2"/>
        <w:numPr>
          <w:ilvl w:val="1"/>
          <w:numId w:val="2"/>
        </w:numPr>
        <w:rPr/>
      </w:pPr>
      <w:bookmarkStart w:id="7" w:name="__RefHeading___Toc828_2228932804"/>
      <w:bookmarkEnd w:id="7"/>
      <w:r>
        <w:rPr/>
        <w:t>Art 5.1 Technische specificaties</w:t>
      </w:r>
    </w:p>
    <w:p>
      <w:pPr>
        <w:pStyle w:val="Normal"/>
        <w:rPr/>
      </w:pPr>
      <w:r>
        <w:rPr/>
        <w:t>Digireeksen worden gemaakt in 1920x1080 pixels formaat, 29,97 fps (frames per second) en geexporteerd als .mp4 (</w:t>
      </w:r>
      <w:r>
        <w:rPr>
          <w:rFonts w:eastAsia="Noto Serif CJK SC" w:cs="Lohit Devanagari"/>
          <w:color w:val="auto"/>
          <w:kern w:val="2"/>
          <w:sz w:val="24"/>
          <w:szCs w:val="24"/>
          <w:lang w:val="en-IE" w:eastAsia="zh-CN" w:bidi="hi-IN"/>
        </w:rPr>
        <w:t>video</w:t>
      </w:r>
      <w:r>
        <w:rPr/>
        <w:t xml:space="preserve"> MPEG4 H264, audio MPEG AAC) . Voor wie werkt met PTE : 60 fps is de standaardinstelling, die moet je aanpassen naar 29,97 fps. 60 fps kan een stotterige weergave geven op computers met een beperkte grafische capaciteit. Digireeksen in andere formaten zullen omgezet worden naar .mp4 omdat alle reeksen per TV-toestel in één mp4 worden samengevoegd. Dit laat toe om ze in een doorlopende lus met een USB stick af te spelen op smart-TV’s. </w:t>
      </w:r>
    </w:p>
    <w:p>
      <w:pPr>
        <w:pStyle w:val="Kop2"/>
        <w:numPr>
          <w:ilvl w:val="1"/>
          <w:numId w:val="2"/>
        </w:numPr>
        <w:rPr/>
      </w:pPr>
      <w:bookmarkStart w:id="8" w:name="__RefHeading___Toc830_2228932804"/>
      <w:bookmarkEnd w:id="8"/>
      <w:r>
        <w:rPr/>
        <w:t>Art 5.2 Individuele reeksen</w:t>
      </w:r>
    </w:p>
    <w:p>
      <w:pPr>
        <w:pStyle w:val="Normal"/>
        <w:rPr/>
      </w:pPr>
      <w:r>
        <w:rPr/>
        <w:t>Een digireeks is maximum 3 minuten voor de projecties in het aparte lokaal. De clubreeks is hierop een uitzondering. De lengte van de clubreeks hangt af van het aantal ingebrachte foto’s.</w:t>
      </w:r>
    </w:p>
    <w:p>
      <w:pPr>
        <w:pStyle w:val="Kop2"/>
        <w:numPr>
          <w:ilvl w:val="1"/>
          <w:numId w:val="2"/>
        </w:numPr>
        <w:rPr/>
      </w:pPr>
      <w:r>
        <w:rPr/>
      </w:r>
    </w:p>
    <w:p>
      <w:pPr>
        <w:pStyle w:val="Normal"/>
        <w:rPr/>
      </w:pPr>
      <w:r>
        <w:rPr/>
        <w:t>Kandidaat digireeksen moeten besproken worden in clubverband. Hulp bij selectie van foto’s in digireeksen is aan te bevelen. De finale selectie en afwerking blijft wel een beslissing van de auteur van de digireeks, behalve bij digireeksen met duidelijke en objectief waarneembare gebreken (schoksgewijs afspelen, pixellering, geen geluid, ... ) Bij deze laatste gebreken beslissen de aanwezige leden bij de fotobespreking.</w:t>
      </w:r>
    </w:p>
    <w:p>
      <w:pPr>
        <w:pStyle w:val="Normal"/>
        <w:rPr/>
      </w:pPr>
      <w:r>
        <w:rPr/>
      </w:r>
    </w:p>
    <w:p>
      <w:pPr>
        <w:pStyle w:val="Normal"/>
        <w:rPr/>
      </w:pPr>
      <w:r>
        <w:rPr/>
        <w:t>De finale versie van de digireeks worden opnieuw getoond.</w:t>
      </w:r>
    </w:p>
    <w:p>
      <w:pPr>
        <w:pStyle w:val="Normal"/>
        <w:rPr/>
      </w:pPr>
      <w:r>
        <w:rPr/>
      </w:r>
    </w:p>
    <w:p>
      <w:pPr>
        <w:pStyle w:val="Normal"/>
        <w:rPr/>
      </w:pPr>
      <w:r>
        <w:rPr/>
        <w:t>Kandidaatreeksen worden door de club digitaal verzameld in een bestand met folder per clublid. Er mogen maximum 2 digireeksen per clublid in het bestand zitten. Tegen 30 september moet dit tot maximum 1 gereduceerd zijn.</w:t>
      </w:r>
    </w:p>
    <w:p>
      <w:pPr>
        <w:pStyle w:val="Kop2"/>
        <w:numPr>
          <w:ilvl w:val="1"/>
          <w:numId w:val="2"/>
        </w:numPr>
        <w:rPr/>
      </w:pPr>
      <w:bookmarkStart w:id="9" w:name="__RefHeading___Toc832_2228932804"/>
      <w:bookmarkEnd w:id="9"/>
      <w:r>
        <w:rPr/>
        <w:t>Art 5.3  Clubreeks</w:t>
      </w:r>
    </w:p>
    <w:p>
      <w:pPr>
        <w:pStyle w:val="Tekstblok"/>
        <w:rPr/>
      </w:pPr>
      <w:r>
        <w:rPr/>
        <w:t>De clubreeks is een digireeks met foto’s van leden. Elk lid mag tot 5 foto’s indienen voor de clubreeks. De foto’s worden op dezelfde wijze verzameld zoals voor de afdrukfoto’s.</w:t>
      </w:r>
    </w:p>
    <w:p>
      <w:pPr>
        <w:pStyle w:val="Tekstblok"/>
        <w:rPr/>
      </w:pPr>
      <w:r>
        <w:rPr/>
        <w:t xml:space="preserve">De foto’s worden digitaal geleverd met vertikaal vast 1080 pixels. Het aantal pixels horizontaal is vrij. Voor een 16:9, 3:2, 4:3, 1:1, 3:4, 2:3, of 9:16 wordt het aantal horizontale pixels dan respectievelijk 1920, 1620, 1440, 1080, 810, 720 of 608. </w:t>
      </w:r>
    </w:p>
    <w:p>
      <w:pPr>
        <w:pStyle w:val="Tekstblok"/>
        <w:rPr/>
      </w:pPr>
      <w:r>
        <w:rPr/>
        <w:t>Formaat 16:9 geniet de voorkeur omdat daarmee het beeldscherm volledig gevuld wordt. Smallere foto’s zullen voorzien worden van een wazige achtergrond met kleuren van de foto en een randje rond de foto. Dit is om de overgang tussen verschillende beeldformaten zo vloeiend mogelijk te laten verlopen. Het is aan te bevelen om het aantal verschillende beeldformaten te beperken. Teveel beeldformaatovergangen werken storend in de vertoning.</w:t>
      </w:r>
    </w:p>
    <w:p>
      <w:pPr>
        <w:pStyle w:val="Tekstblok"/>
        <w:rPr/>
      </w:pPr>
      <w:r>
        <w:rPr/>
        <w:t xml:space="preserve">De foto’s worden per lid achter elkaar vertoond. </w:t>
      </w:r>
      <w:r>
        <w:rPr>
          <w:strike/>
        </w:rPr>
        <w:t>De naam van het clublid wordt vermeld aan het begin van haar/zijn fotoreeks.</w:t>
      </w:r>
    </w:p>
    <w:p>
      <w:pPr>
        <w:pStyle w:val="Tekstblok"/>
        <w:rPr/>
      </w:pPr>
      <w:r>
        <w:rPr/>
        <w:t>Panorama’s zullen worden gepanned of verkleind getoond.</w:t>
      </w:r>
    </w:p>
    <w:p>
      <w:pPr>
        <w:pStyle w:val="Kop2"/>
        <w:numPr>
          <w:ilvl w:val="1"/>
          <w:numId w:val="2"/>
        </w:numPr>
        <w:rPr/>
      </w:pPr>
      <w:bookmarkStart w:id="10" w:name="__RefHeading___Toc834_2228932804"/>
      <w:bookmarkEnd w:id="10"/>
      <w:r>
        <w:rPr/>
        <w:t>Art 5.4  Sponsorreeks en Evenementenreeksen</w:t>
      </w:r>
    </w:p>
    <w:p>
      <w:pPr>
        <w:pStyle w:val="Normal"/>
        <w:rPr/>
      </w:pPr>
      <w:r>
        <w:rPr/>
        <w:t xml:space="preserve">Een evenementdigireeks is maximum </w:t>
      </w:r>
      <w:r>
        <w:rPr>
          <w:rFonts w:eastAsia="Noto Serif CJK SC" w:cs="Lohit Devanagari"/>
          <w:color w:val="auto"/>
          <w:kern w:val="2"/>
          <w:sz w:val="24"/>
          <w:szCs w:val="24"/>
          <w:lang w:val="en-IE" w:eastAsia="zh-CN" w:bidi="hi-IN"/>
        </w:rPr>
        <w:t>12</w:t>
      </w:r>
      <w:r>
        <w:rPr/>
        <w:t xml:space="preserve"> minuten voor de projecties in de tentoonstellingsruimte. </w:t>
      </w:r>
      <w:r>
        <w:rPr>
          <w:rFonts w:eastAsia="Noto Serif CJK SC" w:cs="Lohit Devanagari"/>
          <w:color w:val="auto"/>
          <w:kern w:val="2"/>
          <w:sz w:val="24"/>
          <w:szCs w:val="24"/>
          <w:lang w:val="en-IE" w:eastAsia="zh-CN" w:bidi="hi-IN"/>
        </w:rPr>
        <w:t>Reeksen langer dan 6 minuten worden halfweg onderbroken om een sponsorreeks tussen te monteren. De sponsorreeks wordt zoveel herhaald als nodig om ongeveer 50 % kijktijd aan de sponsors te geven.</w:t>
      </w:r>
    </w:p>
    <w:p>
      <w:pPr>
        <w:pStyle w:val="Normal"/>
        <w:rPr/>
      </w:pPr>
      <w:r>
        <w:rPr/>
      </w:r>
    </w:p>
    <w:p>
      <w:pPr>
        <w:pStyle w:val="Kop1"/>
        <w:numPr>
          <w:ilvl w:val="0"/>
          <w:numId w:val="3"/>
        </w:numPr>
        <w:rPr/>
      </w:pPr>
      <w:bookmarkStart w:id="11" w:name="__RefHeading___Toc742_516756355"/>
      <w:bookmarkEnd w:id="11"/>
      <w:r>
        <w:rPr/>
        <w:t>Art 6 Sponsoring</w:t>
      </w:r>
    </w:p>
    <w:p>
      <w:pPr>
        <w:pStyle w:val="Tekstblok"/>
        <w:rPr/>
      </w:pPr>
      <w:r>
        <w:rPr/>
        <w:t xml:space="preserve">De tentoonstelling staat of valt met de sponsoring en de </w:t>
      </w:r>
      <w:r>
        <w:rPr>
          <w:rFonts w:eastAsia="Noto Serif CJK SC" w:cs="Lohit Devanagari"/>
          <w:color w:val="auto"/>
          <w:kern w:val="2"/>
          <w:sz w:val="24"/>
          <w:szCs w:val="24"/>
          <w:lang w:val="en-IE" w:eastAsia="zh-CN" w:bidi="hi-IN"/>
        </w:rPr>
        <w:t>inkomsten</w:t>
      </w:r>
      <w:r>
        <w:rPr/>
        <w:t xml:space="preserve"> aan de ingang en de toog tijdens de tentoonstelling.</w:t>
      </w:r>
    </w:p>
    <w:p>
      <w:pPr>
        <w:pStyle w:val="Tekstblok"/>
        <w:rPr/>
      </w:pPr>
      <w:r>
        <w:rPr/>
        <w:t>Doel is om de tentoonstelling hierdoor minstens budgetneutraal te krijgen.</w:t>
      </w:r>
    </w:p>
    <w:p>
      <w:pPr>
        <w:pStyle w:val="Tekstblok"/>
        <w:rPr/>
      </w:pPr>
      <w:r>
        <w:rPr>
          <w:rFonts w:eastAsia="Noto Serif CJK SC" w:cs="Lohit Devanagari"/>
          <w:color w:val="auto"/>
          <w:kern w:val="2"/>
          <w:sz w:val="24"/>
          <w:szCs w:val="24"/>
          <w:lang w:val="en-IE" w:eastAsia="zh-CN" w:bidi="hi-IN"/>
        </w:rPr>
        <w:t>Als sponsorinkomsten wordt de helft van het Gouden, Zilveren en Bronzen sponsorgeld en alle tentoonstellingssponsorgeld (bijdragen van 40€) in rekening genomen.</w:t>
      </w:r>
    </w:p>
    <w:p>
      <w:pPr>
        <w:pStyle w:val="Tekstblok"/>
        <w:rPr/>
      </w:pPr>
      <w:r>
        <w:rPr>
          <w:rFonts w:eastAsia="Noto Serif CJK SC" w:cs="Lohit Devanagari"/>
          <w:color w:val="auto"/>
          <w:kern w:val="2"/>
          <w:sz w:val="24"/>
          <w:szCs w:val="24"/>
          <w:lang w:val="en-IE" w:eastAsia="zh-CN" w:bidi="hi-IN"/>
        </w:rPr>
        <w:t>Aan de uitgaven worden kosten specifiek gemaakt voor de tentoonstelling, inclusief huur van de Kapel, in rekening gebracht.</w:t>
      </w:r>
    </w:p>
    <w:p>
      <w:pPr>
        <w:pStyle w:val="Tekstblok"/>
        <w:rPr/>
      </w:pPr>
      <w:r>
        <w:rPr>
          <w:rFonts w:eastAsia="Noto Serif CJK SC" w:cs="Lohit Devanagari"/>
          <w:color w:val="auto"/>
          <w:kern w:val="2"/>
          <w:sz w:val="24"/>
          <w:szCs w:val="24"/>
          <w:lang w:val="en-IE" w:eastAsia="zh-CN" w:bidi="hi-IN"/>
        </w:rPr>
        <w:t xml:space="preserve">Leden dragen actief bij in het verwerven van sponsorinkomsten. </w:t>
      </w:r>
    </w:p>
    <w:p>
      <w:pPr>
        <w:pStyle w:val="Tekstblok"/>
        <w:rPr/>
      </w:pPr>
      <w:r>
        <w:rPr>
          <w:rFonts w:eastAsia="Noto Serif CJK SC" w:cs="Lohit Devanagari"/>
          <w:color w:val="auto"/>
          <w:kern w:val="2"/>
          <w:sz w:val="24"/>
          <w:szCs w:val="24"/>
          <w:lang w:val="en-IE" w:eastAsia="zh-CN" w:bidi="hi-IN"/>
        </w:rPr>
        <w:t>Sponsorgeld voor tentoonstellingssponsors bedraagt 40 €. Bij het ontvangen van sponsorgeld wordt een sponsornota met vermelding van het ontvangen bedrag overhandigd. De nota wordt in 2-voud opgesteld : 1 voor de club, 1 voor de sponsor. De nota’s staan in Bijlage I.</w:t>
      </w:r>
    </w:p>
    <w:p>
      <w:pPr>
        <w:pStyle w:val="Tekstblok"/>
        <w:rPr>
          <w:rFonts w:ascii="Liberation Serif" w:hAnsi="Liberation Serif" w:eastAsia="Noto Serif CJK SC" w:cs="Lohit Devanagari"/>
          <w:color w:val="auto"/>
          <w:kern w:val="2"/>
          <w:sz w:val="24"/>
          <w:szCs w:val="24"/>
          <w:lang w:val="en-IE" w:eastAsia="zh-CN" w:bidi="hi-IN"/>
        </w:rPr>
      </w:pPr>
      <w:r>
        <w:rPr>
          <w:rFonts w:eastAsia="Noto Serif CJK SC" w:cs="Lohit Devanagari"/>
          <w:color w:val="auto"/>
          <w:kern w:val="2"/>
          <w:sz w:val="24"/>
          <w:szCs w:val="24"/>
          <w:lang w:val="en-IE" w:eastAsia="zh-CN" w:bidi="hi-IN"/>
        </w:rPr>
      </w:r>
    </w:p>
    <w:p>
      <w:pPr>
        <w:pStyle w:val="Kop1"/>
        <w:numPr>
          <w:ilvl w:val="0"/>
          <w:numId w:val="3"/>
        </w:numPr>
        <w:rPr/>
      </w:pPr>
      <w:bookmarkStart w:id="12" w:name="__RefHeading___Toc744_516756355"/>
      <w:bookmarkEnd w:id="12"/>
      <w:r>
        <w:rPr/>
        <w:t>Art 7 Publiciteit</w:t>
      </w:r>
    </w:p>
    <w:p>
      <w:pPr>
        <w:pStyle w:val="Tekstblok"/>
        <w:rPr/>
      </w:pPr>
      <w:r>
        <w:rPr/>
        <w:t>Leden nemen actief deel aan het kenbaar maken van de tentoonstelling.</w:t>
      </w:r>
    </w:p>
    <w:p>
      <w:pPr>
        <w:pStyle w:val="Tekstblok"/>
        <w:rPr/>
      </w:pPr>
      <w:r>
        <w:rPr/>
        <w:t>De te gebruiken logo van Nenufar is :</w:t>
      </w:r>
    </w:p>
    <w:p>
      <w:pPr>
        <w:pStyle w:val="Tekstblok"/>
        <w:rPr/>
      </w:pPr>
      <w:r>
        <w:rPr/>
      </w:r>
    </w:p>
    <w:p>
      <w:pPr>
        <w:pStyle w:val="Tekstblok"/>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085205" cy="1388110"/>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5"/>
                    <a:stretch>
                      <a:fillRect/>
                    </a:stretch>
                  </pic:blipFill>
                  <pic:spPr bwMode="auto">
                    <a:xfrm>
                      <a:off x="0" y="0"/>
                      <a:ext cx="6085205" cy="1388110"/>
                    </a:xfrm>
                    <a:prstGeom prst="rect">
                      <a:avLst/>
                    </a:prstGeom>
                  </pic:spPr>
                </pic:pic>
              </a:graphicData>
            </a:graphic>
          </wp:anchor>
        </w:drawing>
      </w:r>
      <w:r>
        <w:rPr/>
        <w:t>De te gebruiker achtergond voor naamkaartjes is :</w:t>
      </w:r>
    </w:p>
    <w:p>
      <w:pPr>
        <w:pStyle w:val="Tekstblok"/>
        <w:rPr/>
      </w:pPr>
      <w:r>
        <w:rPr/>
      </w:r>
    </w:p>
    <w:p>
      <w:pPr>
        <w:pStyle w:val="Tekstblok"/>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4121150"/>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6"/>
                    <a:stretch>
                      <a:fillRect/>
                    </a:stretch>
                  </pic:blipFill>
                  <pic:spPr bwMode="auto">
                    <a:xfrm>
                      <a:off x="0" y="0"/>
                      <a:ext cx="6120130" cy="4121150"/>
                    </a:xfrm>
                    <a:prstGeom prst="rect">
                      <a:avLst/>
                    </a:prstGeom>
                  </pic:spPr>
                </pic:pic>
              </a:graphicData>
            </a:graphic>
          </wp:anchor>
        </w:drawing>
      </w:r>
    </w:p>
    <w:p>
      <w:pPr>
        <w:pStyle w:val="Tekstblok"/>
        <w:rPr/>
      </w:pPr>
      <w:r>
        <w:rPr/>
        <w:t>De font is “Bauhaus”. De fontkleur is “7a1d0b”.</w:t>
      </w:r>
    </w:p>
    <w:p>
      <w:pPr>
        <w:pStyle w:val="Tekstblok"/>
        <w:rPr/>
      </w:pPr>
      <w:r>
        <w:rPr/>
      </w:r>
    </w:p>
    <w:p>
      <w:pPr>
        <w:pStyle w:val="Tekstblok"/>
        <w:rPr/>
      </w:pPr>
      <w:r>
        <w:rPr/>
        <w:t>Publiciteitsmiddelen zijn :</w:t>
      </w:r>
    </w:p>
    <w:p>
      <w:pPr>
        <w:pStyle w:val="Tekstblok"/>
        <w:rPr/>
      </w:pPr>
      <w:r>
        <w:rPr/>
        <w:t>Sociale media</w:t>
      </w:r>
    </w:p>
    <w:p>
      <w:pPr>
        <w:pStyle w:val="Tekstblok"/>
        <w:numPr>
          <w:ilvl w:val="0"/>
          <w:numId w:val="7"/>
        </w:numPr>
        <w:rPr/>
      </w:pPr>
      <w:r>
        <w:rPr/>
        <w:t>Banner in de emails</w:t>
      </w:r>
    </w:p>
    <w:p>
      <w:pPr>
        <w:pStyle w:val="Tekstblok"/>
        <w:numPr>
          <w:ilvl w:val="0"/>
          <w:numId w:val="7"/>
        </w:numPr>
        <w:rPr/>
      </w:pPr>
      <w:r>
        <w:rPr/>
        <w:t>Facebook</w:t>
      </w:r>
    </w:p>
    <w:p>
      <w:pPr>
        <w:pStyle w:val="Tekstblok"/>
        <w:numPr>
          <w:ilvl w:val="0"/>
          <w:numId w:val="7"/>
        </w:numPr>
        <w:rPr/>
      </w:pPr>
      <w:r>
        <w:rPr/>
        <w:t>Website</w:t>
      </w:r>
    </w:p>
    <w:p>
      <w:pPr>
        <w:pStyle w:val="Tekstblok"/>
        <w:numPr>
          <w:ilvl w:val="0"/>
          <w:numId w:val="7"/>
        </w:numPr>
        <w:rPr/>
      </w:pPr>
      <w:r>
        <w:rPr/>
        <w:t>Mailactie</w:t>
      </w:r>
    </w:p>
    <w:p>
      <w:pPr>
        <w:pStyle w:val="Tekstblok"/>
        <w:rPr/>
      </w:pPr>
      <w:r>
        <w:rPr/>
        <w:t>Drukwerk : van het drukwerk wordt ook de digitale versie ter beschikking gesteld voor gebruik, ook receptiekaarten.</w:t>
      </w:r>
    </w:p>
    <w:p>
      <w:pPr>
        <w:pStyle w:val="Tekstblok"/>
        <w:numPr>
          <w:ilvl w:val="0"/>
          <w:numId w:val="8"/>
        </w:numPr>
        <w:rPr/>
      </w:pPr>
      <w:r>
        <w:rPr/>
        <w:t>Affiches (50)</w:t>
      </w:r>
    </w:p>
    <w:p>
      <w:pPr>
        <w:pStyle w:val="Tekstblok"/>
        <w:numPr>
          <w:ilvl w:val="0"/>
          <w:numId w:val="8"/>
        </w:numPr>
        <w:rPr/>
      </w:pPr>
      <w:r>
        <w:rPr/>
        <w:t>Flyers (1000)</w:t>
      </w:r>
    </w:p>
    <w:p>
      <w:pPr>
        <w:pStyle w:val="Tekstblok"/>
        <w:numPr>
          <w:ilvl w:val="0"/>
          <w:numId w:val="8"/>
        </w:numPr>
        <w:rPr/>
      </w:pPr>
      <w:r>
        <w:rPr/>
        <w:t>Receptiekaarten (150 : checken) : er is geen beperking op het uitdelen van kaarten. Op=op.</w:t>
      </w:r>
    </w:p>
    <w:p>
      <w:pPr>
        <w:pStyle w:val="Tekstblok"/>
        <w:rPr/>
      </w:pPr>
      <w:r>
        <w:rPr/>
        <w:t>Gemeenteborden</w:t>
      </w:r>
    </w:p>
    <w:p>
      <w:pPr>
        <w:pStyle w:val="Tekstblok"/>
        <w:numPr>
          <w:ilvl w:val="0"/>
          <w:numId w:val="12"/>
        </w:numPr>
        <w:rPr/>
      </w:pPr>
      <w:r>
        <w:rPr/>
        <w:t>Inschuifborden (6)</w:t>
      </w:r>
    </w:p>
    <w:p>
      <w:pPr>
        <w:pStyle w:val="Tekstblok"/>
        <w:numPr>
          <w:ilvl w:val="0"/>
          <w:numId w:val="12"/>
        </w:numPr>
        <w:rPr/>
      </w:pPr>
      <w:r>
        <w:rPr/>
        <w:t>LED-borden (3)</w:t>
      </w:r>
    </w:p>
    <w:p>
      <w:pPr>
        <w:pStyle w:val="Tekstblok"/>
        <w:numPr>
          <w:ilvl w:val="0"/>
          <w:numId w:val="12"/>
        </w:numPr>
        <w:rPr/>
      </w:pPr>
      <w:r>
        <w:rPr/>
        <w:t>Banner Nenufar op Handelslei 167</w:t>
      </w:r>
    </w:p>
    <w:p>
      <w:pPr>
        <w:pStyle w:val="Tekstblok"/>
        <w:rPr/>
      </w:pPr>
      <w:r>
        <w:rPr/>
        <w:t xml:space="preserve">Pers </w:t>
      </w:r>
    </w:p>
    <w:p>
      <w:pPr>
        <w:pStyle w:val="Tekstblok"/>
        <w:numPr>
          <w:ilvl w:val="0"/>
          <w:numId w:val="9"/>
        </w:numPr>
        <w:rPr/>
      </w:pPr>
      <w:r>
        <w:rPr/>
        <w:t>Uit in Vlaanderen</w:t>
      </w:r>
    </w:p>
    <w:p>
      <w:pPr>
        <w:pStyle w:val="Tekstblok"/>
        <w:numPr>
          <w:ilvl w:val="0"/>
          <w:numId w:val="9"/>
        </w:numPr>
        <w:rPr/>
      </w:pPr>
      <w:r>
        <w:rPr/>
        <w:t>Zoersel magazine</w:t>
      </w:r>
    </w:p>
    <w:p>
      <w:pPr>
        <w:pStyle w:val="Tekstblok"/>
        <w:numPr>
          <w:ilvl w:val="0"/>
          <w:numId w:val="9"/>
        </w:numPr>
        <w:rPr/>
      </w:pPr>
      <w:r>
        <w:rPr/>
        <w:t>Parochieblad</w:t>
      </w:r>
    </w:p>
    <w:p>
      <w:pPr>
        <w:pStyle w:val="Tekstblok"/>
        <w:numPr>
          <w:ilvl w:val="0"/>
          <w:numId w:val="9"/>
        </w:numPr>
        <w:rPr/>
      </w:pPr>
      <w:r>
        <w:rPr/>
        <w:t>Kranten</w:t>
      </w:r>
    </w:p>
    <w:p>
      <w:pPr>
        <w:pStyle w:val="Tekstblok"/>
        <w:rPr/>
      </w:pPr>
      <w:r>
        <w:rPr/>
        <w:t>Het gesproken woord</w:t>
      </w:r>
    </w:p>
    <w:p>
      <w:pPr>
        <w:pStyle w:val="Tekstblok"/>
        <w:numPr>
          <w:ilvl w:val="0"/>
          <w:numId w:val="10"/>
        </w:numPr>
        <w:rPr/>
      </w:pPr>
      <w:r>
        <w:rPr/>
        <w:t>Mond aan mond reklame</w:t>
      </w:r>
    </w:p>
    <w:p>
      <w:pPr>
        <w:pStyle w:val="Tekstblok"/>
        <w:numPr>
          <w:ilvl w:val="0"/>
          <w:numId w:val="10"/>
        </w:numPr>
        <w:rPr/>
      </w:pPr>
      <w:r>
        <w:rPr/>
        <w:t>Cultuurraad</w:t>
      </w:r>
    </w:p>
    <w:p>
      <w:pPr>
        <w:pStyle w:val="Tekstblok"/>
        <w:numPr>
          <w:ilvl w:val="0"/>
          <w:numId w:val="10"/>
        </w:numPr>
        <w:rPr/>
      </w:pPr>
      <w:r>
        <w:rPr/>
        <w:t>Pastoor</w:t>
      </w:r>
    </w:p>
    <w:p>
      <w:pPr>
        <w:pStyle w:val="Tekstblok"/>
        <w:numPr>
          <w:ilvl w:val="0"/>
          <w:numId w:val="10"/>
        </w:numPr>
        <w:rPr/>
      </w:pPr>
      <w:r>
        <w:rPr/>
        <w:t>Parochieblad</w:t>
      </w:r>
    </w:p>
    <w:p>
      <w:pPr>
        <w:pStyle w:val="Kop1"/>
        <w:numPr>
          <w:ilvl w:val="0"/>
          <w:numId w:val="2"/>
        </w:numPr>
        <w:rPr/>
      </w:pPr>
      <w:bookmarkStart w:id="13" w:name="__RefHeading___Toc836_2228932804"/>
      <w:bookmarkEnd w:id="13"/>
      <w:r>
        <w:rPr/>
        <w:t>ART 8 Catering</w:t>
      </w:r>
    </w:p>
    <w:p>
      <w:pPr>
        <w:pStyle w:val="Tekstblok"/>
        <w:rPr/>
      </w:pPr>
      <w:r>
        <w:rPr/>
        <w:t>Dranken moeten worden aangekocht via de Kapel.</w:t>
      </w:r>
    </w:p>
    <w:p>
      <w:pPr>
        <w:pStyle w:val="Tekstblok"/>
        <w:rPr/>
      </w:pPr>
      <w:r>
        <w:rPr/>
        <w:t>Aangeboden dranken en versnaperingen : zie prijslijst in de bijlagen. Deze prijslijst geldt ook voor de clubleden.</w:t>
      </w:r>
    </w:p>
    <w:p>
      <w:pPr>
        <w:pStyle w:val="Tekstblok"/>
        <w:rPr/>
      </w:pPr>
      <w:r>
        <w:rPr/>
        <w:t>Betalingen gebeuren meteen bij aflevering van de dranken. Betalen kan met cash of Payconiq.</w:t>
      </w:r>
    </w:p>
    <w:p>
      <w:pPr>
        <w:pStyle w:val="Tekstblok"/>
        <w:rPr/>
      </w:pPr>
      <w:r>
        <w:rPr/>
        <w:t>Vrijdagavond is er een receptie. De receptie start om 20h00. Er wordt rondgegaan met water/fruitsap/witte wijn/rode wijn/cava en versnaperingen. Andere dranken wordt aan de ‘verduisterde’ toog tegen betaling aangeboden. Vanaf 21h30 zijn alle dranken aan de ‘verlichte’ toog of door bestelling aan de tafels te verkrijgen tegen betaling.</w:t>
      </w:r>
    </w:p>
    <w:p>
      <w:pPr>
        <w:pStyle w:val="Tekstblok"/>
        <w:rPr/>
      </w:pPr>
      <w:r>
        <w:rPr/>
        <w:t xml:space="preserve">De club voorziet kosteloos water, soep, brood en beleg voor de leden die </w:t>
      </w:r>
      <w:r>
        <w:rPr>
          <w:rFonts w:eastAsia="Noto Serif CJK SC" w:cs="Lohit Devanagari"/>
          <w:color w:val="auto"/>
          <w:kern w:val="2"/>
          <w:sz w:val="24"/>
          <w:szCs w:val="24"/>
          <w:lang w:val="en-IE" w:eastAsia="zh-CN" w:bidi="hi-IN"/>
        </w:rPr>
        <w:t>donderdag en vrijdag</w:t>
      </w:r>
      <w:r>
        <w:rPr/>
        <w:t xml:space="preserve"> komen helpen om de tentoonstelling op te stellen.</w:t>
      </w:r>
    </w:p>
    <w:p>
      <w:pPr>
        <w:pStyle w:val="Tekstblok"/>
        <w:rPr/>
      </w:pPr>
      <w:r>
        <w:rPr/>
        <w:t>De club voorziet kosteloos soep, brood en beleg voor de leden die op de middag tijdens de tentoonstelling aanwezig zijn om te helpen.</w:t>
      </w:r>
      <w:r>
        <w:br w:type="page"/>
      </w:r>
    </w:p>
    <w:p>
      <w:pPr>
        <w:pStyle w:val="Kop1"/>
        <w:numPr>
          <w:ilvl w:val="0"/>
          <w:numId w:val="3"/>
        </w:numPr>
        <w:rPr/>
      </w:pPr>
      <w:bookmarkStart w:id="14" w:name="__RefHeading___Toc746_516756355"/>
      <w:bookmarkEnd w:id="14"/>
      <w:r>
        <w:rPr/>
        <w:t>Bijlage I : sponsornota’s</w:t>
      </w:r>
    </w:p>
    <w:p>
      <w:pPr>
        <w:pStyle w:val="Normal"/>
        <w:rPr/>
      </w:pPr>
      <w:r>
        <w:rPr/>
      </w:r>
      <w:r>
        <w:br w:type="page"/>
      </w:r>
    </w:p>
    <w:p>
      <w:pPr>
        <w:pStyle w:val="Normal"/>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050280" cy="854964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7"/>
                    <a:stretch>
                      <a:fillRect/>
                    </a:stretch>
                  </pic:blipFill>
                  <pic:spPr bwMode="auto">
                    <a:xfrm>
                      <a:off x="0" y="0"/>
                      <a:ext cx="6050280" cy="8549640"/>
                    </a:xfrm>
                    <a:prstGeom prst="rect">
                      <a:avLst/>
                    </a:prstGeom>
                  </pic:spPr>
                </pic:pic>
              </a:graphicData>
            </a:graphic>
          </wp:anchor>
        </w:drawing>
      </w:r>
      <w:r>
        <w:br w:type="page"/>
      </w:r>
    </w:p>
    <w:p>
      <w:pPr>
        <w:pStyle w:val="Normal"/>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050280" cy="8549640"/>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8"/>
                    <a:stretch>
                      <a:fillRect/>
                    </a:stretch>
                  </pic:blipFill>
                  <pic:spPr bwMode="auto">
                    <a:xfrm>
                      <a:off x="0" y="0"/>
                      <a:ext cx="6050280" cy="8549640"/>
                    </a:xfrm>
                    <a:prstGeom prst="rect">
                      <a:avLst/>
                    </a:prstGeom>
                  </pic:spPr>
                </pic:pic>
              </a:graphicData>
            </a:graphic>
          </wp:anchor>
        </w:drawing>
      </w:r>
      <w:r>
        <w:br w:type="page"/>
      </w:r>
    </w:p>
    <w:p>
      <w:pPr>
        <w:pStyle w:val="Normal"/>
        <w:rPr/>
      </w:pPr>
      <w:r>
        <w:rPr/>
      </w:r>
      <w:r>
        <w:br w:type="page"/>
      </w:r>
    </w:p>
    <w:p>
      <w:pPr>
        <w:pStyle w:val="Kop1"/>
        <w:numPr>
          <w:ilvl w:val="0"/>
          <w:numId w:val="2"/>
        </w:numPr>
        <w:spacing w:before="240" w:after="120"/>
        <w:rPr/>
      </w:pPr>
      <w:bookmarkStart w:id="15" w:name="__RefHeading___Toc838_2228932804"/>
      <w:bookmarkEnd w:id="15"/>
      <w:r>
        <w:rPr/>
        <w:t>Bijlage II : Prijslijst</w:t>
      </w:r>
    </w:p>
    <w:sectPr>
      <w:type w:val="nextPage"/>
      <w:pgSz w:w="11906" w:h="16838"/>
      <w:pgMar w:left="1134" w:right="1134" w:gutter="0" w:header="0" w:top="1134" w:footer="0" w:bottom="113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4">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5">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22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Cs w:val="24"/>
        <w:lang w:val="en-IE"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Noto Serif CJK SC" w:cs="Lohit Devanagari"/>
      <w:color w:val="auto"/>
      <w:kern w:val="2"/>
      <w:sz w:val="24"/>
      <w:szCs w:val="24"/>
      <w:lang w:val="en-IE" w:eastAsia="zh-CN" w:bidi="hi-IN"/>
    </w:rPr>
  </w:style>
  <w:style w:type="paragraph" w:styleId="Kop1">
    <w:name w:val="Heading 1"/>
    <w:basedOn w:val="Kop"/>
    <w:next w:val="Tekstblok"/>
    <w:qFormat/>
    <w:pPr>
      <w:numPr>
        <w:ilvl w:val="0"/>
        <w:numId w:val="1"/>
      </w:numPr>
      <w:spacing w:before="240" w:after="120"/>
      <w:outlineLvl w:val="0"/>
    </w:pPr>
    <w:rPr>
      <w:b/>
      <w:bCs/>
      <w:sz w:val="36"/>
      <w:szCs w:val="36"/>
    </w:rPr>
  </w:style>
  <w:style w:type="paragraph" w:styleId="Kop2">
    <w:name w:val="Heading 2"/>
    <w:basedOn w:val="Kop"/>
    <w:next w:val="Tekstblok"/>
    <w:qFormat/>
    <w:pPr>
      <w:numPr>
        <w:ilvl w:val="1"/>
        <w:numId w:val="1"/>
      </w:numPr>
      <w:spacing w:before="200" w:after="120"/>
      <w:outlineLvl w:val="1"/>
    </w:pPr>
    <w:rPr>
      <w:b/>
      <w:bCs/>
      <w:sz w:val="32"/>
      <w:szCs w:val="32"/>
    </w:rPr>
  </w:style>
  <w:style w:type="character" w:styleId="Internetkoppeling">
    <w:name w:val="Hyperlink"/>
    <w:rPr>
      <w:color w:val="000080"/>
      <w:u w:val="single"/>
      <w:lang w:val="zxx" w:eastAsia="zxx" w:bidi="zxx"/>
    </w:rPr>
  </w:style>
  <w:style w:type="character" w:styleId="Bullets">
    <w:name w:val="Bullets"/>
    <w:qFormat/>
    <w:rPr>
      <w:rFonts w:ascii="OpenSymbol" w:hAnsi="OpenSymbol" w:eastAsia="OpenSymbol" w:cs="OpenSymbol"/>
    </w:rPr>
  </w:style>
  <w:style w:type="character" w:styleId="Indexkoppeling">
    <w:name w:val="Indexkoppeling"/>
    <w:qFormat/>
    <w:rPr/>
  </w:style>
  <w:style w:type="paragraph" w:styleId="Kop">
    <w:name w:val="Kop"/>
    <w:basedOn w:val="Normal"/>
    <w:next w:val="Tekstblok"/>
    <w:qFormat/>
    <w:pPr>
      <w:keepNext w:val="true"/>
      <w:spacing w:before="240" w:after="120"/>
    </w:pPr>
    <w:rPr>
      <w:rFonts w:ascii="Liberation Sans" w:hAnsi="Liberation Sans" w:eastAsia="Noto Sans CJK SC" w:cs="Lohit Devanagari"/>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ohit Devanagari"/>
    </w:rPr>
  </w:style>
  <w:style w:type="paragraph" w:styleId="Bijschrift">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el">
    <w:name w:val="Title"/>
    <w:basedOn w:val="Kop"/>
    <w:next w:val="Tekstblok"/>
    <w:qFormat/>
    <w:pPr>
      <w:jc w:val="center"/>
    </w:pPr>
    <w:rPr>
      <w:b/>
      <w:bCs/>
      <w:sz w:val="56"/>
      <w:szCs w:val="56"/>
    </w:rPr>
  </w:style>
  <w:style w:type="paragraph" w:styleId="Subtitel">
    <w:name w:val="Subtitle"/>
    <w:basedOn w:val="Kop"/>
    <w:next w:val="Tekstblok"/>
    <w:qFormat/>
    <w:pPr>
      <w:spacing w:before="60" w:after="120"/>
      <w:jc w:val="center"/>
    </w:pPr>
    <w:rPr>
      <w:sz w:val="36"/>
      <w:szCs w:val="36"/>
    </w:rPr>
  </w:style>
  <w:style w:type="paragraph" w:styleId="Inhoudtabel">
    <w:name w:val="Inhoud tabel"/>
    <w:basedOn w:val="Normal"/>
    <w:qFormat/>
    <w:pPr>
      <w:suppressLineNumbers/>
    </w:pPr>
    <w:rPr/>
  </w:style>
  <w:style w:type="paragraph" w:styleId="Indexkop">
    <w:name w:val="Index Heading"/>
    <w:basedOn w:val="Kop"/>
    <w:pPr>
      <w:suppressLineNumbers/>
      <w:ind w:left="0" w:hanging="0"/>
    </w:pPr>
    <w:rPr>
      <w:b/>
      <w:bCs/>
      <w:sz w:val="32"/>
      <w:szCs w:val="32"/>
    </w:rPr>
  </w:style>
  <w:style w:type="paragraph" w:styleId="TOAHeading">
    <w:name w:val="TOA Heading"/>
    <w:basedOn w:val="Indexkop"/>
    <w:qFormat/>
    <w:pPr>
      <w:suppressLineNumbers/>
      <w:ind w:left="0" w:hanging="0"/>
    </w:pPr>
    <w:rPr>
      <w:b/>
      <w:bCs/>
      <w:sz w:val="32"/>
      <w:szCs w:val="32"/>
    </w:rPr>
  </w:style>
  <w:style w:type="paragraph" w:styleId="Inhoudsopgave1">
    <w:name w:val="TOC 1"/>
    <w:basedOn w:val="Index"/>
    <w:pPr>
      <w:tabs>
        <w:tab w:val="clear" w:pos="720"/>
        <w:tab w:val="right" w:pos="9638" w:leader="dot"/>
      </w:tabs>
      <w:ind w:left="0" w:hanging="0"/>
    </w:pPr>
    <w:rPr/>
  </w:style>
  <w:style w:type="paragraph" w:styleId="Inhoudsopgave2">
    <w:name w:val="TOC 2"/>
    <w:basedOn w:val="Index"/>
    <w:pPr>
      <w:tabs>
        <w:tab w:val="clear" w:pos="720"/>
        <w:tab w:val="right" w:pos="9355" w:leader="dot"/>
      </w:tabs>
      <w:ind w:left="283"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irfanview.com/" TargetMode="External"/><Relationship Id="rId4" Type="http://schemas.openxmlformats.org/officeDocument/2006/relationships/hyperlink" Target="https://cyan.fxarena.net/"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1171</TotalTime>
  <Application>LibreOffice/7.4.2.3$Windows_X86_64 LibreOffice_project/382eef1f22670f7f4118c8c2dd222ec7ad009daf</Application>
  <AppVersion>15.0000</AppVersion>
  <Pages>23</Pages>
  <Words>2457</Words>
  <Characters>12503</Characters>
  <CharactersWithSpaces>14673</CharactersWithSpaces>
  <Paragraphs>303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2022-11-05T11:35:57Z</dcterms:created>
  <dc:creator/>
  <dc:description/>
  <dc:language>nl-BE</dc:language>
  <cp:lastModifiedBy/>
  <dcterms:modified xsi:type="dcterms:W3CDTF">2022-12-20T21:27:47Z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file>